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EF" w:rsidRDefault="00AC1CF8">
      <w:r>
        <w:rPr>
          <w:rFonts w:ascii="Cambria" w:eastAsia="Times New Roman" w:hAnsi="Cambria"/>
          <w:noProof/>
          <w:color w:val="EEECE1"/>
          <w:sz w:val="28"/>
          <w:szCs w:val="28"/>
          <w:lang w:eastAsia="en-GB"/>
        </w:rPr>
        <mc:AlternateContent>
          <mc:Choice Requires="wps">
            <w:drawing>
              <wp:anchor distT="0" distB="0" distL="114300" distR="114300" simplePos="0" relativeHeight="251659264" behindDoc="0" locked="0" layoutInCell="1" allowOverlap="1" wp14:anchorId="22B49E4F" wp14:editId="062A06BB">
                <wp:simplePos x="0" y="0"/>
                <wp:positionH relativeFrom="page">
                  <wp:posOffset>5572125</wp:posOffset>
                </wp:positionH>
                <wp:positionV relativeFrom="margin">
                  <wp:align>top</wp:align>
                </wp:positionV>
                <wp:extent cx="1701800" cy="8819515"/>
                <wp:effectExtent l="0" t="0" r="12700" b="19685"/>
                <wp:wrapSquare wrapText="bothSides"/>
                <wp:docPr id="5" name="Text Box 2"/>
                <wp:cNvGraphicFramePr/>
                <a:graphic xmlns:a="http://schemas.openxmlformats.org/drawingml/2006/main">
                  <a:graphicData uri="http://schemas.microsoft.com/office/word/2010/wordprocessingShape">
                    <wps:wsp>
                      <wps:cNvSpPr txBox="1"/>
                      <wps:spPr>
                        <a:xfrm>
                          <a:off x="0" y="0"/>
                          <a:ext cx="1701800" cy="8819515"/>
                        </a:xfrm>
                        <a:prstGeom prst="rect">
                          <a:avLst/>
                        </a:prstGeom>
                        <a:solidFill>
                          <a:srgbClr val="C6D9F1"/>
                        </a:solidFill>
                        <a:ln w="3172" cmpd="dbl">
                          <a:solidFill>
                            <a:srgbClr val="622423"/>
                          </a:solidFill>
                          <a:prstDash val="solid"/>
                        </a:ln>
                      </wps:spPr>
                      <wps:txbx>
                        <w:txbxContent>
                          <w:p w:rsidR="00AC1CF8" w:rsidRDefault="00AC1CF8" w:rsidP="00AC1CF8">
                            <w:bookmarkStart w:id="0" w:name="_Hlt302048806"/>
                            <w:bookmarkStart w:id="1" w:name="_Hlt302048807"/>
                            <w:bookmarkStart w:id="2" w:name="_Hlt371436194"/>
                            <w:bookmarkStart w:id="3" w:name="_Hlt371436195"/>
                            <w:r>
                              <w:rPr>
                                <w:rFonts w:ascii="Cambria" w:eastAsia="Times New Roman" w:hAnsi="Cambria"/>
                                <w:bCs/>
                                <w:color w:val="EEECE1"/>
                                <w:sz w:val="28"/>
                                <w:szCs w:val="28"/>
                                <w:lang w:val="en-US" w:eastAsia="ja-JP"/>
                              </w:rPr>
                              <w:t xml:space="preserve">Find us at: </w:t>
                            </w:r>
                            <w:r>
                              <w:t xml:space="preserve"> </w:t>
                            </w:r>
                          </w:p>
                          <w:p w:rsidR="00AC1CF8" w:rsidRDefault="00AC1CF8" w:rsidP="00AC1CF8">
                            <w:pPr>
                              <w:spacing w:line="480" w:lineRule="auto"/>
                            </w:pPr>
                            <w:r>
                              <w:rPr>
                                <w:rFonts w:eastAsia="Times New Roman"/>
                                <w:noProof/>
                                <w:color w:val="0000FF"/>
                                <w:lang w:eastAsia="en-GB"/>
                              </w:rPr>
                              <w:drawing>
                                <wp:inline distT="0" distB="0" distL="0" distR="0" wp14:anchorId="37F05B08" wp14:editId="1AE110BC">
                                  <wp:extent cx="228600" cy="228600"/>
                                  <wp:effectExtent l="0" t="0" r="0" b="0"/>
                                  <wp:docPr id="2" name="Picture 11" descr="Description: Linked-In-ico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8600" cy="228600"/>
                                          </a:xfrm>
                                          <a:prstGeom prst="rect">
                                            <a:avLst/>
                                          </a:prstGeom>
                                          <a:noFill/>
                                          <a:ln>
                                            <a:noFill/>
                                            <a:prstDash/>
                                          </a:ln>
                                        </pic:spPr>
                                      </pic:pic>
                                    </a:graphicData>
                                  </a:graphic>
                                </wp:inline>
                              </w:drawing>
                            </w:r>
                            <w:r>
                              <w:rPr>
                                <w:rFonts w:eastAsia="Times New Roman"/>
                                <w:lang w:eastAsia="en-GB"/>
                              </w:rPr>
                              <w:t xml:space="preserve">     </w:t>
                            </w:r>
                            <w:r>
                              <w:rPr>
                                <w:rFonts w:eastAsia="Times New Roman"/>
                                <w:noProof/>
                                <w:color w:val="0000FF"/>
                                <w:lang w:eastAsia="en-GB"/>
                              </w:rPr>
                              <w:drawing>
                                <wp:inline distT="0" distB="0" distL="0" distR="0" wp14:anchorId="474BB312" wp14:editId="3E218AE9">
                                  <wp:extent cx="228600" cy="228600"/>
                                  <wp:effectExtent l="0" t="0" r="0" b="0"/>
                                  <wp:docPr id="3" name="Picture 10" descr="Description: FaceBook-icon">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28600" cy="228600"/>
                                          </a:xfrm>
                                          <a:prstGeom prst="rect">
                                            <a:avLst/>
                                          </a:prstGeom>
                                          <a:noFill/>
                                          <a:ln>
                                            <a:noFill/>
                                            <a:prstDash/>
                                          </a:ln>
                                        </pic:spPr>
                                      </pic:pic>
                                    </a:graphicData>
                                  </a:graphic>
                                </wp:inline>
                              </w:drawing>
                            </w:r>
                            <w:r>
                              <w:rPr>
                                <w:rFonts w:eastAsia="Times New Roman"/>
                                <w:lang w:eastAsia="en-GB"/>
                              </w:rPr>
                              <w:t xml:space="preserve">     </w:t>
                            </w:r>
                            <w:r>
                              <w:rPr>
                                <w:rFonts w:eastAsia="Times New Roman"/>
                                <w:noProof/>
                                <w:color w:val="0000FF"/>
                                <w:lang w:eastAsia="en-GB"/>
                              </w:rPr>
                              <w:drawing>
                                <wp:inline distT="0" distB="0" distL="0" distR="0" wp14:anchorId="27DAF087" wp14:editId="154A2364">
                                  <wp:extent cx="228600" cy="228600"/>
                                  <wp:effectExtent l="0" t="0" r="0" b="0"/>
                                  <wp:docPr id="4" name="Picture 9" descr="Description: Twitter-icon">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28600" cy="228600"/>
                                          </a:xfrm>
                                          <a:prstGeom prst="rect">
                                            <a:avLst/>
                                          </a:prstGeom>
                                          <a:noFill/>
                                          <a:ln>
                                            <a:noFill/>
                                            <a:prstDash/>
                                          </a:ln>
                                        </pic:spPr>
                                      </pic:pic>
                                    </a:graphicData>
                                  </a:graphic>
                                </wp:inline>
                              </w:drawing>
                            </w:r>
                            <w:r>
                              <w:rPr>
                                <w:rFonts w:eastAsia="Times New Roman"/>
                                <w:lang w:eastAsia="en-GB"/>
                              </w:rPr>
                              <w:t xml:space="preserve">    </w:t>
                            </w:r>
                          </w:p>
                          <w:p w:rsidR="00AB1EEF" w:rsidRPr="00AC1CF8" w:rsidRDefault="002A47F5">
                            <w:pPr>
                              <w:spacing w:line="480" w:lineRule="auto"/>
                              <w:rPr>
                                <w:i/>
                                <w:color w:val="1F497D"/>
                                <w:sz w:val="16"/>
                                <w:szCs w:val="16"/>
                              </w:rPr>
                            </w:pPr>
                            <w:r>
                              <w:rPr>
                                <w:i/>
                                <w:color w:val="1F497D"/>
                                <w:sz w:val="16"/>
                                <w:szCs w:val="16"/>
                              </w:rPr>
                              <w:t>R</w:t>
                            </w:r>
                            <w:r w:rsidR="000659DA" w:rsidRPr="00AC1CF8">
                              <w:rPr>
                                <w:i/>
                                <w:color w:val="1F497D"/>
                                <w:sz w:val="16"/>
                                <w:szCs w:val="16"/>
                              </w:rPr>
                              <w:t xml:space="preserve">ecent News Here: </w:t>
                            </w:r>
                          </w:p>
                          <w:p w:rsidR="00AB1EEF" w:rsidRPr="00AC1CF8" w:rsidRDefault="00DF79F3">
                            <w:pPr>
                              <w:pStyle w:val="ListParagraph"/>
                              <w:numPr>
                                <w:ilvl w:val="0"/>
                                <w:numId w:val="1"/>
                              </w:numPr>
                              <w:rPr>
                                <w:i/>
                                <w:sz w:val="16"/>
                                <w:szCs w:val="16"/>
                              </w:rPr>
                            </w:pPr>
                            <w:hyperlink r:id="rId14" w:history="1">
                              <w:r w:rsidR="000659DA" w:rsidRPr="00AC1CF8">
                                <w:rPr>
                                  <w:i/>
                                  <w:sz w:val="16"/>
                                  <w:szCs w:val="16"/>
                                </w:rPr>
                                <w:t xml:space="preserve">Today's </w:t>
                              </w:r>
                              <w:bookmarkStart w:id="4" w:name="_Hlt302048029"/>
                              <w:bookmarkStart w:id="5" w:name="_Hlt302048030"/>
                              <w:r w:rsidR="000659DA" w:rsidRPr="00AC1CF8">
                                <w:rPr>
                                  <w:i/>
                                  <w:sz w:val="16"/>
                                  <w:szCs w:val="16"/>
                                </w:rPr>
                                <w:t>e</w:t>
                              </w:r>
                              <w:bookmarkEnd w:id="4"/>
                              <w:bookmarkEnd w:id="5"/>
                              <w:r w:rsidR="000659DA" w:rsidRPr="00AC1CF8">
                                <w:rPr>
                                  <w:i/>
                                  <w:sz w:val="16"/>
                                  <w:szCs w:val="16"/>
                                </w:rPr>
                                <w:t>mail</w:t>
                              </w:r>
                            </w:hyperlink>
                          </w:p>
                          <w:p w:rsidR="00AB1EEF" w:rsidRPr="00AC1CF8" w:rsidRDefault="00DF79F3">
                            <w:pPr>
                              <w:pStyle w:val="ListParagraph"/>
                              <w:numPr>
                                <w:ilvl w:val="0"/>
                                <w:numId w:val="1"/>
                              </w:numPr>
                              <w:rPr>
                                <w:i/>
                                <w:sz w:val="16"/>
                                <w:szCs w:val="16"/>
                              </w:rPr>
                            </w:pPr>
                            <w:hyperlink r:id="rId15" w:history="1">
                              <w:r w:rsidR="000659DA" w:rsidRPr="00AC1CF8">
                                <w:rPr>
                                  <w:i/>
                                  <w:sz w:val="16"/>
                                  <w:szCs w:val="16"/>
                                </w:rPr>
                                <w:t>Recent e</w:t>
                              </w:r>
                              <w:bookmarkStart w:id="6" w:name="_Hlt302048762"/>
                              <w:bookmarkStart w:id="7" w:name="_Hlt302048763"/>
                              <w:r w:rsidR="000659DA" w:rsidRPr="00AC1CF8">
                                <w:rPr>
                                  <w:i/>
                                  <w:sz w:val="16"/>
                                  <w:szCs w:val="16"/>
                                </w:rPr>
                                <w:t>m</w:t>
                              </w:r>
                              <w:bookmarkEnd w:id="6"/>
                              <w:bookmarkEnd w:id="7"/>
                              <w:r w:rsidR="000659DA" w:rsidRPr="00AC1CF8">
                                <w:rPr>
                                  <w:i/>
                                  <w:sz w:val="16"/>
                                  <w:szCs w:val="16"/>
                                </w:rPr>
                                <w:t>ails</w:t>
                              </w:r>
                            </w:hyperlink>
                          </w:p>
                          <w:p w:rsidR="00AB1EEF" w:rsidRPr="00AC1CF8" w:rsidRDefault="00DF79F3">
                            <w:pPr>
                              <w:pStyle w:val="ListParagraph"/>
                              <w:numPr>
                                <w:ilvl w:val="0"/>
                                <w:numId w:val="1"/>
                              </w:numPr>
                              <w:rPr>
                                <w:i/>
                                <w:sz w:val="16"/>
                                <w:szCs w:val="16"/>
                              </w:rPr>
                            </w:pPr>
                            <w:hyperlink r:id="rId16" w:history="1">
                              <w:r w:rsidR="000659DA" w:rsidRPr="00AC1CF8">
                                <w:rPr>
                                  <w:i/>
                                  <w:sz w:val="16"/>
                                  <w:szCs w:val="16"/>
                                </w:rPr>
                                <w:t>A day in the life...</w:t>
                              </w:r>
                            </w:hyperlink>
                          </w:p>
                          <w:p w:rsidR="00AB1EEF" w:rsidRPr="00AC1CF8" w:rsidRDefault="00DF79F3">
                            <w:pPr>
                              <w:pStyle w:val="ListParagraph"/>
                              <w:numPr>
                                <w:ilvl w:val="0"/>
                                <w:numId w:val="1"/>
                              </w:numPr>
                              <w:rPr>
                                <w:i/>
                                <w:sz w:val="16"/>
                                <w:szCs w:val="16"/>
                              </w:rPr>
                            </w:pPr>
                            <w:hyperlink r:id="rId17" w:history="1">
                              <w:r w:rsidR="000659DA" w:rsidRPr="00AC1CF8">
                                <w:rPr>
                                  <w:i/>
                                  <w:sz w:val="16"/>
                                  <w:szCs w:val="16"/>
                                </w:rPr>
                                <w:t>Who we are, what we do...</w:t>
                              </w:r>
                            </w:hyperlink>
                          </w:p>
                          <w:p w:rsidR="00AB1EEF" w:rsidRPr="00AC1CF8" w:rsidRDefault="00DF79F3">
                            <w:pPr>
                              <w:pStyle w:val="ListParagraph"/>
                              <w:numPr>
                                <w:ilvl w:val="0"/>
                                <w:numId w:val="1"/>
                              </w:numPr>
                              <w:rPr>
                                <w:i/>
                                <w:sz w:val="16"/>
                                <w:szCs w:val="16"/>
                              </w:rPr>
                            </w:pPr>
                            <w:hyperlink r:id="rId18" w:history="1">
                              <w:r w:rsidR="000659DA" w:rsidRPr="00AC1CF8">
                                <w:rPr>
                                  <w:i/>
                                  <w:sz w:val="16"/>
                                  <w:szCs w:val="16"/>
                                </w:rPr>
                                <w:t>Upcoming news-flow</w:t>
                              </w:r>
                            </w:hyperlink>
                          </w:p>
                          <w:p w:rsidR="00AB1EEF" w:rsidRPr="00AC1CF8" w:rsidRDefault="00DF79F3">
                            <w:pPr>
                              <w:pStyle w:val="ListParagraph"/>
                              <w:numPr>
                                <w:ilvl w:val="0"/>
                                <w:numId w:val="1"/>
                              </w:numPr>
                              <w:rPr>
                                <w:i/>
                                <w:sz w:val="16"/>
                                <w:szCs w:val="16"/>
                              </w:rPr>
                            </w:pPr>
                            <w:hyperlink r:id="rId19" w:history="1">
                              <w:r w:rsidR="000659DA" w:rsidRPr="00AC1CF8">
                                <w:rPr>
                                  <w:i/>
                                  <w:sz w:val="16"/>
                                  <w:szCs w:val="16"/>
                                </w:rPr>
                                <w:t>Recent company updates</w:t>
                              </w:r>
                            </w:hyperlink>
                            <w:r w:rsidR="000659DA" w:rsidRPr="00AC1CF8">
                              <w:rPr>
                                <w:i/>
                                <w:color w:val="0070C0"/>
                                <w:sz w:val="16"/>
                                <w:szCs w:val="16"/>
                                <w:u w:val="single"/>
                              </w:rPr>
                              <w:t xml:space="preserve"> </w:t>
                            </w:r>
                          </w:p>
                          <w:p w:rsidR="00AB1EEF" w:rsidRPr="00AC1CF8" w:rsidRDefault="00DF79F3">
                            <w:pPr>
                              <w:pStyle w:val="ListParagraph"/>
                              <w:numPr>
                                <w:ilvl w:val="0"/>
                                <w:numId w:val="1"/>
                              </w:numPr>
                              <w:rPr>
                                <w:i/>
                                <w:sz w:val="16"/>
                                <w:szCs w:val="16"/>
                              </w:rPr>
                            </w:pPr>
                            <w:hyperlink r:id="rId20" w:history="1">
                              <w:r w:rsidR="000659DA" w:rsidRPr="00AC1CF8">
                                <w:rPr>
                                  <w:i/>
                                  <w:sz w:val="16"/>
                                  <w:szCs w:val="16"/>
                                </w:rPr>
                                <w:t>Thematic pieces</w:t>
                              </w:r>
                            </w:hyperlink>
                          </w:p>
                          <w:p w:rsidR="00AB1EEF" w:rsidRPr="00101B02" w:rsidRDefault="00DF79F3">
                            <w:pPr>
                              <w:pStyle w:val="ListParagraph"/>
                              <w:numPr>
                                <w:ilvl w:val="0"/>
                                <w:numId w:val="1"/>
                              </w:numPr>
                              <w:rPr>
                                <w:i/>
                                <w:sz w:val="16"/>
                                <w:szCs w:val="16"/>
                              </w:rPr>
                            </w:pPr>
                            <w:hyperlink r:id="rId21" w:history="1">
                              <w:r w:rsidR="000659DA" w:rsidRPr="00AC1CF8">
                                <w:rPr>
                                  <w:i/>
                                  <w:sz w:val="16"/>
                                  <w:szCs w:val="16"/>
                                </w:rPr>
                                <w:t>LinkedIn profile</w:t>
                              </w:r>
                            </w:hyperlink>
                            <w:r w:rsidR="000659DA" w:rsidRPr="00AC1CF8">
                              <w:rPr>
                                <w:rFonts w:eastAsia="Times New Roman"/>
                                <w:i/>
                                <w:color w:val="0070C0"/>
                                <w:sz w:val="16"/>
                                <w:szCs w:val="16"/>
                                <w:u w:val="single"/>
                                <w:lang w:val="en-US" w:eastAsia="ja-JP"/>
                              </w:rPr>
                              <w:t xml:space="preserve"> </w:t>
                            </w:r>
                          </w:p>
                          <w:p w:rsidR="00101B02" w:rsidRDefault="00101B02" w:rsidP="00101B02">
                            <w:pPr>
                              <w:rPr>
                                <w:i/>
                                <w:sz w:val="16"/>
                                <w:szCs w:val="16"/>
                              </w:rPr>
                            </w:pPr>
                          </w:p>
                          <w:p w:rsidR="00101B02" w:rsidRDefault="00101B02" w:rsidP="00101B02">
                            <w:pPr>
                              <w:rPr>
                                <w:i/>
                                <w:sz w:val="16"/>
                                <w:szCs w:val="16"/>
                              </w:rPr>
                            </w:pPr>
                          </w:p>
                          <w:p w:rsidR="00101B02" w:rsidRDefault="00101B02" w:rsidP="00101B02">
                            <w:pPr>
                              <w:rPr>
                                <w:i/>
                                <w:sz w:val="16"/>
                                <w:szCs w:val="16"/>
                              </w:rPr>
                            </w:pPr>
                          </w:p>
                          <w:p w:rsidR="002A691F" w:rsidRDefault="002A691F" w:rsidP="00101B02">
                            <w:pPr>
                              <w:rPr>
                                <w:i/>
                                <w:sz w:val="16"/>
                                <w:szCs w:val="16"/>
                              </w:rPr>
                            </w:pPr>
                          </w:p>
                          <w:p w:rsidR="002A691F" w:rsidRDefault="002A691F" w:rsidP="00101B02">
                            <w:pPr>
                              <w:rPr>
                                <w:i/>
                                <w:sz w:val="16"/>
                                <w:szCs w:val="16"/>
                              </w:rPr>
                            </w:pPr>
                          </w:p>
                          <w:p w:rsidR="002A691F" w:rsidRDefault="002A691F" w:rsidP="00101B02">
                            <w:pPr>
                              <w:rPr>
                                <w:i/>
                                <w:sz w:val="16"/>
                                <w:szCs w:val="16"/>
                              </w:rPr>
                            </w:pPr>
                          </w:p>
                          <w:p w:rsidR="002A691F" w:rsidRDefault="002A691F" w:rsidP="00101B02">
                            <w:pPr>
                              <w:rPr>
                                <w:i/>
                                <w:sz w:val="16"/>
                                <w:szCs w:val="16"/>
                              </w:rPr>
                            </w:pPr>
                          </w:p>
                          <w:p w:rsidR="00101B02" w:rsidRDefault="00101B02" w:rsidP="00101B02">
                            <w:pPr>
                              <w:rPr>
                                <w:i/>
                                <w:sz w:val="16"/>
                                <w:szCs w:val="16"/>
                              </w:rPr>
                            </w:pPr>
                          </w:p>
                          <w:p w:rsidR="00101B02" w:rsidRDefault="00101B02" w:rsidP="00101B02">
                            <w:pPr>
                              <w:rPr>
                                <w:i/>
                                <w:sz w:val="16"/>
                                <w:szCs w:val="16"/>
                              </w:rPr>
                            </w:pPr>
                          </w:p>
                          <w:p w:rsidR="00101B02" w:rsidRDefault="00101B02" w:rsidP="00101B02">
                            <w:pPr>
                              <w:rPr>
                                <w:i/>
                                <w:sz w:val="16"/>
                                <w:szCs w:val="16"/>
                              </w:rPr>
                            </w:pPr>
                          </w:p>
                          <w:p w:rsidR="00101B02" w:rsidRDefault="00603C82" w:rsidP="00101B02">
                            <w:pPr>
                              <w:rPr>
                                <w:i/>
                                <w:sz w:val="16"/>
                                <w:szCs w:val="16"/>
                              </w:rPr>
                            </w:pPr>
                            <w:r>
                              <w:rPr>
                                <w:noProof/>
                                <w:lang w:eastAsia="en-GB"/>
                              </w:rPr>
                              <w:drawing>
                                <wp:inline distT="0" distB="0" distL="0" distR="0" wp14:anchorId="51EF4882" wp14:editId="336DBC58">
                                  <wp:extent cx="1424940" cy="107950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24940" cy="1079500"/>
                                          </a:xfrm>
                                          <a:prstGeom prst="rect">
                                            <a:avLst/>
                                          </a:prstGeom>
                                        </pic:spPr>
                                      </pic:pic>
                                    </a:graphicData>
                                  </a:graphic>
                                </wp:inline>
                              </w:drawing>
                            </w:r>
                            <w:bookmarkStart w:id="8" w:name="_GoBack"/>
                            <w:bookmarkEnd w:id="8"/>
                          </w:p>
                          <w:p w:rsidR="00101B02" w:rsidRDefault="00101B02" w:rsidP="00101B02">
                            <w:pPr>
                              <w:rPr>
                                <w:i/>
                                <w:sz w:val="16"/>
                                <w:szCs w:val="16"/>
                              </w:rPr>
                            </w:pPr>
                          </w:p>
                          <w:p w:rsidR="002D3A5F" w:rsidRDefault="002D3A5F" w:rsidP="002D3A5F">
                            <w:pPr>
                              <w:pStyle w:val="NoSpacing"/>
                            </w:pPr>
                            <w:r>
                              <w:t>Market Cap: £</w:t>
                            </w:r>
                            <w:r w:rsidR="00050E5F">
                              <w:t>1,067m</w:t>
                            </w:r>
                          </w:p>
                          <w:p w:rsidR="002D3A5F" w:rsidRPr="002A691F" w:rsidRDefault="00DB1DC7" w:rsidP="002A691F">
                            <w:pPr>
                              <w:pStyle w:val="NoSpacing"/>
                            </w:pPr>
                            <w:r>
                              <w:t xml:space="preserve">12m range </w:t>
                            </w:r>
                            <w:r w:rsidR="00B55AE9">
                              <w:t>6</w:t>
                            </w:r>
                            <w:r w:rsidR="00050E5F">
                              <w:t>63</w:t>
                            </w:r>
                            <w:r w:rsidR="006368DA">
                              <w:t xml:space="preserve">p </w:t>
                            </w:r>
                            <w:r w:rsidR="006654CD">
                              <w:t>9</w:t>
                            </w:r>
                            <w:r w:rsidR="00050E5F">
                              <w:t>89</w:t>
                            </w:r>
                            <w:r w:rsidR="00C4677B">
                              <w:t>p</w:t>
                            </w:r>
                          </w:p>
                          <w:bookmarkEnd w:id="0"/>
                          <w:bookmarkEnd w:id="1"/>
                          <w:bookmarkEnd w:id="2"/>
                          <w:bookmarkEnd w:id="3"/>
                        </w:txbxContent>
                      </wps:txbx>
                      <wps:bodyPr vert="horz" wrap="square" lIns="137160" tIns="91440" rIns="137160" bIns="9144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2B49E4F" id="_x0000_t202" coordsize="21600,21600" o:spt="202" path="m,l,21600r21600,l21600,xe">
                <v:stroke joinstyle="miter"/>
                <v:path gradientshapeok="t" o:connecttype="rect"/>
              </v:shapetype>
              <v:shape id="Text Box 2" o:spid="_x0000_s1026" type="#_x0000_t202" style="position:absolute;margin-left:438.75pt;margin-top:0;width:134pt;height:694.4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" fillcolor="#c6d9f1" strokecolor="#622423" strokeweight=".08811mm">
                <v:stroke linestyle="thinThin"/>
                <v:textbox inset="10.8pt,7.2pt,10.8pt,7.2pt">
                  <w:txbxContent>
                    <w:p w:rsidR="00AC1CF8" w:rsidRDefault="00AC1CF8" w:rsidP="00AC1CF8">
                      <w:bookmarkStart w:id="9" w:name="_Hlt302048806"/>
                      <w:bookmarkStart w:id="10" w:name="_Hlt302048807"/>
                      <w:bookmarkStart w:id="11" w:name="_Hlt371436194"/>
                      <w:bookmarkStart w:id="12" w:name="_Hlt371436195"/>
                      <w:r>
                        <w:rPr>
                          <w:rFonts w:ascii="Cambria" w:eastAsia="Times New Roman" w:hAnsi="Cambria"/>
                          <w:bCs/>
                          <w:color w:val="EEECE1"/>
                          <w:sz w:val="28"/>
                          <w:szCs w:val="28"/>
                          <w:lang w:val="en-US" w:eastAsia="ja-JP"/>
                        </w:rPr>
                        <w:t xml:space="preserve">Find us at: </w:t>
                      </w:r>
                      <w:r>
                        <w:t xml:space="preserve"> </w:t>
                      </w:r>
                    </w:p>
                    <w:p w:rsidR="00AC1CF8" w:rsidRDefault="00AC1CF8" w:rsidP="00AC1CF8">
                      <w:pPr>
                        <w:spacing w:line="480" w:lineRule="auto"/>
                      </w:pPr>
                      <w:r>
                        <w:rPr>
                          <w:rFonts w:eastAsia="Times New Roman"/>
                          <w:noProof/>
                          <w:color w:val="0000FF"/>
                          <w:lang w:eastAsia="en-GB"/>
                        </w:rPr>
                        <w:drawing>
                          <wp:inline distT="0" distB="0" distL="0" distR="0" wp14:anchorId="37F05B08" wp14:editId="1AE110BC">
                            <wp:extent cx="228600" cy="228600"/>
                            <wp:effectExtent l="0" t="0" r="0" b="0"/>
                            <wp:docPr id="2" name="Picture 11" descr="Description: Linked-In-ico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8600" cy="228600"/>
                                    </a:xfrm>
                                    <a:prstGeom prst="rect">
                                      <a:avLst/>
                                    </a:prstGeom>
                                    <a:noFill/>
                                    <a:ln>
                                      <a:noFill/>
                                      <a:prstDash/>
                                    </a:ln>
                                  </pic:spPr>
                                </pic:pic>
                              </a:graphicData>
                            </a:graphic>
                          </wp:inline>
                        </w:drawing>
                      </w:r>
                      <w:r>
                        <w:rPr>
                          <w:rFonts w:eastAsia="Times New Roman"/>
                          <w:lang w:eastAsia="en-GB"/>
                        </w:rPr>
                        <w:t xml:space="preserve">     </w:t>
                      </w:r>
                      <w:r>
                        <w:rPr>
                          <w:rFonts w:eastAsia="Times New Roman"/>
                          <w:noProof/>
                          <w:color w:val="0000FF"/>
                          <w:lang w:eastAsia="en-GB"/>
                        </w:rPr>
                        <w:drawing>
                          <wp:inline distT="0" distB="0" distL="0" distR="0" wp14:anchorId="474BB312" wp14:editId="3E218AE9">
                            <wp:extent cx="228600" cy="228600"/>
                            <wp:effectExtent l="0" t="0" r="0" b="0"/>
                            <wp:docPr id="3" name="Picture 10" descr="Description: FaceBook-icon">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28600" cy="228600"/>
                                    </a:xfrm>
                                    <a:prstGeom prst="rect">
                                      <a:avLst/>
                                    </a:prstGeom>
                                    <a:noFill/>
                                    <a:ln>
                                      <a:noFill/>
                                      <a:prstDash/>
                                    </a:ln>
                                  </pic:spPr>
                                </pic:pic>
                              </a:graphicData>
                            </a:graphic>
                          </wp:inline>
                        </w:drawing>
                      </w:r>
                      <w:r>
                        <w:rPr>
                          <w:rFonts w:eastAsia="Times New Roman"/>
                          <w:lang w:eastAsia="en-GB"/>
                        </w:rPr>
                        <w:t xml:space="preserve">     </w:t>
                      </w:r>
                      <w:r>
                        <w:rPr>
                          <w:rFonts w:eastAsia="Times New Roman"/>
                          <w:noProof/>
                          <w:color w:val="0000FF"/>
                          <w:lang w:eastAsia="en-GB"/>
                        </w:rPr>
                        <w:drawing>
                          <wp:inline distT="0" distB="0" distL="0" distR="0" wp14:anchorId="27DAF087" wp14:editId="154A2364">
                            <wp:extent cx="228600" cy="228600"/>
                            <wp:effectExtent l="0" t="0" r="0" b="0"/>
                            <wp:docPr id="4" name="Picture 9" descr="Description: Twitter-icon">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28600" cy="228600"/>
                                    </a:xfrm>
                                    <a:prstGeom prst="rect">
                                      <a:avLst/>
                                    </a:prstGeom>
                                    <a:noFill/>
                                    <a:ln>
                                      <a:noFill/>
                                      <a:prstDash/>
                                    </a:ln>
                                  </pic:spPr>
                                </pic:pic>
                              </a:graphicData>
                            </a:graphic>
                          </wp:inline>
                        </w:drawing>
                      </w:r>
                      <w:r>
                        <w:rPr>
                          <w:rFonts w:eastAsia="Times New Roman"/>
                          <w:lang w:eastAsia="en-GB"/>
                        </w:rPr>
                        <w:t xml:space="preserve">    </w:t>
                      </w:r>
                    </w:p>
                    <w:p w:rsidR="00AB1EEF" w:rsidRPr="00AC1CF8" w:rsidRDefault="002A47F5">
                      <w:pPr>
                        <w:spacing w:line="480" w:lineRule="auto"/>
                        <w:rPr>
                          <w:i/>
                          <w:color w:val="1F497D"/>
                          <w:sz w:val="16"/>
                          <w:szCs w:val="16"/>
                        </w:rPr>
                      </w:pPr>
                      <w:r>
                        <w:rPr>
                          <w:i/>
                          <w:color w:val="1F497D"/>
                          <w:sz w:val="16"/>
                          <w:szCs w:val="16"/>
                        </w:rPr>
                        <w:t>R</w:t>
                      </w:r>
                      <w:r w:rsidR="000659DA" w:rsidRPr="00AC1CF8">
                        <w:rPr>
                          <w:i/>
                          <w:color w:val="1F497D"/>
                          <w:sz w:val="16"/>
                          <w:szCs w:val="16"/>
                        </w:rPr>
                        <w:t xml:space="preserve">ecent News Here: </w:t>
                      </w:r>
                    </w:p>
                    <w:p w:rsidR="00AB1EEF" w:rsidRPr="00AC1CF8" w:rsidRDefault="00DF79F3">
                      <w:pPr>
                        <w:pStyle w:val="ListParagraph"/>
                        <w:numPr>
                          <w:ilvl w:val="0"/>
                          <w:numId w:val="1"/>
                        </w:numPr>
                        <w:rPr>
                          <w:i/>
                          <w:sz w:val="16"/>
                          <w:szCs w:val="16"/>
                        </w:rPr>
                      </w:pPr>
                      <w:hyperlink r:id="rId23" w:history="1">
                        <w:r w:rsidR="000659DA" w:rsidRPr="00AC1CF8">
                          <w:rPr>
                            <w:i/>
                            <w:sz w:val="16"/>
                            <w:szCs w:val="16"/>
                          </w:rPr>
                          <w:t xml:space="preserve">Today's </w:t>
                        </w:r>
                        <w:bookmarkStart w:id="13" w:name="_Hlt302048029"/>
                        <w:bookmarkStart w:id="14" w:name="_Hlt302048030"/>
                        <w:r w:rsidR="000659DA" w:rsidRPr="00AC1CF8">
                          <w:rPr>
                            <w:i/>
                            <w:sz w:val="16"/>
                            <w:szCs w:val="16"/>
                          </w:rPr>
                          <w:t>e</w:t>
                        </w:r>
                        <w:bookmarkEnd w:id="13"/>
                        <w:bookmarkEnd w:id="14"/>
                        <w:r w:rsidR="000659DA" w:rsidRPr="00AC1CF8">
                          <w:rPr>
                            <w:i/>
                            <w:sz w:val="16"/>
                            <w:szCs w:val="16"/>
                          </w:rPr>
                          <w:t>mail</w:t>
                        </w:r>
                      </w:hyperlink>
                    </w:p>
                    <w:p w:rsidR="00AB1EEF" w:rsidRPr="00AC1CF8" w:rsidRDefault="00DF79F3">
                      <w:pPr>
                        <w:pStyle w:val="ListParagraph"/>
                        <w:numPr>
                          <w:ilvl w:val="0"/>
                          <w:numId w:val="1"/>
                        </w:numPr>
                        <w:rPr>
                          <w:i/>
                          <w:sz w:val="16"/>
                          <w:szCs w:val="16"/>
                        </w:rPr>
                      </w:pPr>
                      <w:hyperlink r:id="rId24" w:history="1">
                        <w:r w:rsidR="000659DA" w:rsidRPr="00AC1CF8">
                          <w:rPr>
                            <w:i/>
                            <w:sz w:val="16"/>
                            <w:szCs w:val="16"/>
                          </w:rPr>
                          <w:t>Recent e</w:t>
                        </w:r>
                        <w:bookmarkStart w:id="15" w:name="_Hlt302048762"/>
                        <w:bookmarkStart w:id="16" w:name="_Hlt302048763"/>
                        <w:r w:rsidR="000659DA" w:rsidRPr="00AC1CF8">
                          <w:rPr>
                            <w:i/>
                            <w:sz w:val="16"/>
                            <w:szCs w:val="16"/>
                          </w:rPr>
                          <w:t>m</w:t>
                        </w:r>
                        <w:bookmarkEnd w:id="15"/>
                        <w:bookmarkEnd w:id="16"/>
                        <w:r w:rsidR="000659DA" w:rsidRPr="00AC1CF8">
                          <w:rPr>
                            <w:i/>
                            <w:sz w:val="16"/>
                            <w:szCs w:val="16"/>
                          </w:rPr>
                          <w:t>ails</w:t>
                        </w:r>
                      </w:hyperlink>
                    </w:p>
                    <w:p w:rsidR="00AB1EEF" w:rsidRPr="00AC1CF8" w:rsidRDefault="00DF79F3">
                      <w:pPr>
                        <w:pStyle w:val="ListParagraph"/>
                        <w:numPr>
                          <w:ilvl w:val="0"/>
                          <w:numId w:val="1"/>
                        </w:numPr>
                        <w:rPr>
                          <w:i/>
                          <w:sz w:val="16"/>
                          <w:szCs w:val="16"/>
                        </w:rPr>
                      </w:pPr>
                      <w:hyperlink r:id="rId25" w:history="1">
                        <w:r w:rsidR="000659DA" w:rsidRPr="00AC1CF8">
                          <w:rPr>
                            <w:i/>
                            <w:sz w:val="16"/>
                            <w:szCs w:val="16"/>
                          </w:rPr>
                          <w:t>A day in the life...</w:t>
                        </w:r>
                      </w:hyperlink>
                    </w:p>
                    <w:p w:rsidR="00AB1EEF" w:rsidRPr="00AC1CF8" w:rsidRDefault="00DF79F3">
                      <w:pPr>
                        <w:pStyle w:val="ListParagraph"/>
                        <w:numPr>
                          <w:ilvl w:val="0"/>
                          <w:numId w:val="1"/>
                        </w:numPr>
                        <w:rPr>
                          <w:i/>
                          <w:sz w:val="16"/>
                          <w:szCs w:val="16"/>
                        </w:rPr>
                      </w:pPr>
                      <w:hyperlink r:id="rId26" w:history="1">
                        <w:r w:rsidR="000659DA" w:rsidRPr="00AC1CF8">
                          <w:rPr>
                            <w:i/>
                            <w:sz w:val="16"/>
                            <w:szCs w:val="16"/>
                          </w:rPr>
                          <w:t>Who we are, what we do...</w:t>
                        </w:r>
                      </w:hyperlink>
                    </w:p>
                    <w:p w:rsidR="00AB1EEF" w:rsidRPr="00AC1CF8" w:rsidRDefault="00DF79F3">
                      <w:pPr>
                        <w:pStyle w:val="ListParagraph"/>
                        <w:numPr>
                          <w:ilvl w:val="0"/>
                          <w:numId w:val="1"/>
                        </w:numPr>
                        <w:rPr>
                          <w:i/>
                          <w:sz w:val="16"/>
                          <w:szCs w:val="16"/>
                        </w:rPr>
                      </w:pPr>
                      <w:hyperlink r:id="rId27" w:history="1">
                        <w:r w:rsidR="000659DA" w:rsidRPr="00AC1CF8">
                          <w:rPr>
                            <w:i/>
                            <w:sz w:val="16"/>
                            <w:szCs w:val="16"/>
                          </w:rPr>
                          <w:t>Upcoming news-flow</w:t>
                        </w:r>
                      </w:hyperlink>
                    </w:p>
                    <w:p w:rsidR="00AB1EEF" w:rsidRPr="00AC1CF8" w:rsidRDefault="00DF79F3">
                      <w:pPr>
                        <w:pStyle w:val="ListParagraph"/>
                        <w:numPr>
                          <w:ilvl w:val="0"/>
                          <w:numId w:val="1"/>
                        </w:numPr>
                        <w:rPr>
                          <w:i/>
                          <w:sz w:val="16"/>
                          <w:szCs w:val="16"/>
                        </w:rPr>
                      </w:pPr>
                      <w:hyperlink r:id="rId28" w:history="1">
                        <w:r w:rsidR="000659DA" w:rsidRPr="00AC1CF8">
                          <w:rPr>
                            <w:i/>
                            <w:sz w:val="16"/>
                            <w:szCs w:val="16"/>
                          </w:rPr>
                          <w:t>Recent company updates</w:t>
                        </w:r>
                      </w:hyperlink>
                      <w:r w:rsidR="000659DA" w:rsidRPr="00AC1CF8">
                        <w:rPr>
                          <w:i/>
                          <w:color w:val="0070C0"/>
                          <w:sz w:val="16"/>
                          <w:szCs w:val="16"/>
                          <w:u w:val="single"/>
                        </w:rPr>
                        <w:t xml:space="preserve"> </w:t>
                      </w:r>
                    </w:p>
                    <w:p w:rsidR="00AB1EEF" w:rsidRPr="00AC1CF8" w:rsidRDefault="00DF79F3">
                      <w:pPr>
                        <w:pStyle w:val="ListParagraph"/>
                        <w:numPr>
                          <w:ilvl w:val="0"/>
                          <w:numId w:val="1"/>
                        </w:numPr>
                        <w:rPr>
                          <w:i/>
                          <w:sz w:val="16"/>
                          <w:szCs w:val="16"/>
                        </w:rPr>
                      </w:pPr>
                      <w:hyperlink r:id="rId29" w:history="1">
                        <w:r w:rsidR="000659DA" w:rsidRPr="00AC1CF8">
                          <w:rPr>
                            <w:i/>
                            <w:sz w:val="16"/>
                            <w:szCs w:val="16"/>
                          </w:rPr>
                          <w:t>Thematic pieces</w:t>
                        </w:r>
                      </w:hyperlink>
                    </w:p>
                    <w:p w:rsidR="00AB1EEF" w:rsidRPr="00101B02" w:rsidRDefault="00DF79F3">
                      <w:pPr>
                        <w:pStyle w:val="ListParagraph"/>
                        <w:numPr>
                          <w:ilvl w:val="0"/>
                          <w:numId w:val="1"/>
                        </w:numPr>
                        <w:rPr>
                          <w:i/>
                          <w:sz w:val="16"/>
                          <w:szCs w:val="16"/>
                        </w:rPr>
                      </w:pPr>
                      <w:hyperlink r:id="rId30" w:history="1">
                        <w:r w:rsidR="000659DA" w:rsidRPr="00AC1CF8">
                          <w:rPr>
                            <w:i/>
                            <w:sz w:val="16"/>
                            <w:szCs w:val="16"/>
                          </w:rPr>
                          <w:t>LinkedIn profile</w:t>
                        </w:r>
                      </w:hyperlink>
                      <w:r w:rsidR="000659DA" w:rsidRPr="00AC1CF8">
                        <w:rPr>
                          <w:rFonts w:eastAsia="Times New Roman"/>
                          <w:i/>
                          <w:color w:val="0070C0"/>
                          <w:sz w:val="16"/>
                          <w:szCs w:val="16"/>
                          <w:u w:val="single"/>
                          <w:lang w:val="en-US" w:eastAsia="ja-JP"/>
                        </w:rPr>
                        <w:t xml:space="preserve"> </w:t>
                      </w:r>
                    </w:p>
                    <w:p w:rsidR="00101B02" w:rsidRDefault="00101B02" w:rsidP="00101B02">
                      <w:pPr>
                        <w:rPr>
                          <w:i/>
                          <w:sz w:val="16"/>
                          <w:szCs w:val="16"/>
                        </w:rPr>
                      </w:pPr>
                    </w:p>
                    <w:p w:rsidR="00101B02" w:rsidRDefault="00101B02" w:rsidP="00101B02">
                      <w:pPr>
                        <w:rPr>
                          <w:i/>
                          <w:sz w:val="16"/>
                          <w:szCs w:val="16"/>
                        </w:rPr>
                      </w:pPr>
                    </w:p>
                    <w:p w:rsidR="00101B02" w:rsidRDefault="00101B02" w:rsidP="00101B02">
                      <w:pPr>
                        <w:rPr>
                          <w:i/>
                          <w:sz w:val="16"/>
                          <w:szCs w:val="16"/>
                        </w:rPr>
                      </w:pPr>
                    </w:p>
                    <w:p w:rsidR="002A691F" w:rsidRDefault="002A691F" w:rsidP="00101B02">
                      <w:pPr>
                        <w:rPr>
                          <w:i/>
                          <w:sz w:val="16"/>
                          <w:szCs w:val="16"/>
                        </w:rPr>
                      </w:pPr>
                    </w:p>
                    <w:p w:rsidR="002A691F" w:rsidRDefault="002A691F" w:rsidP="00101B02">
                      <w:pPr>
                        <w:rPr>
                          <w:i/>
                          <w:sz w:val="16"/>
                          <w:szCs w:val="16"/>
                        </w:rPr>
                      </w:pPr>
                    </w:p>
                    <w:p w:rsidR="002A691F" w:rsidRDefault="002A691F" w:rsidP="00101B02">
                      <w:pPr>
                        <w:rPr>
                          <w:i/>
                          <w:sz w:val="16"/>
                          <w:szCs w:val="16"/>
                        </w:rPr>
                      </w:pPr>
                    </w:p>
                    <w:p w:rsidR="002A691F" w:rsidRDefault="002A691F" w:rsidP="00101B02">
                      <w:pPr>
                        <w:rPr>
                          <w:i/>
                          <w:sz w:val="16"/>
                          <w:szCs w:val="16"/>
                        </w:rPr>
                      </w:pPr>
                    </w:p>
                    <w:p w:rsidR="00101B02" w:rsidRDefault="00101B02" w:rsidP="00101B02">
                      <w:pPr>
                        <w:rPr>
                          <w:i/>
                          <w:sz w:val="16"/>
                          <w:szCs w:val="16"/>
                        </w:rPr>
                      </w:pPr>
                    </w:p>
                    <w:p w:rsidR="00101B02" w:rsidRDefault="00101B02" w:rsidP="00101B02">
                      <w:pPr>
                        <w:rPr>
                          <w:i/>
                          <w:sz w:val="16"/>
                          <w:szCs w:val="16"/>
                        </w:rPr>
                      </w:pPr>
                    </w:p>
                    <w:p w:rsidR="00101B02" w:rsidRDefault="00101B02" w:rsidP="00101B02">
                      <w:pPr>
                        <w:rPr>
                          <w:i/>
                          <w:sz w:val="16"/>
                          <w:szCs w:val="16"/>
                        </w:rPr>
                      </w:pPr>
                    </w:p>
                    <w:p w:rsidR="00101B02" w:rsidRDefault="00603C82" w:rsidP="00101B02">
                      <w:pPr>
                        <w:rPr>
                          <w:i/>
                          <w:sz w:val="16"/>
                          <w:szCs w:val="16"/>
                        </w:rPr>
                      </w:pPr>
                      <w:r>
                        <w:rPr>
                          <w:noProof/>
                          <w:lang w:eastAsia="en-GB"/>
                        </w:rPr>
                        <w:drawing>
                          <wp:inline distT="0" distB="0" distL="0" distR="0" wp14:anchorId="51EF4882" wp14:editId="336DBC58">
                            <wp:extent cx="1424940" cy="107950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24940" cy="1079500"/>
                                    </a:xfrm>
                                    <a:prstGeom prst="rect">
                                      <a:avLst/>
                                    </a:prstGeom>
                                  </pic:spPr>
                                </pic:pic>
                              </a:graphicData>
                            </a:graphic>
                          </wp:inline>
                        </w:drawing>
                      </w:r>
                      <w:bookmarkStart w:id="17" w:name="_GoBack"/>
                      <w:bookmarkEnd w:id="17"/>
                    </w:p>
                    <w:p w:rsidR="00101B02" w:rsidRDefault="00101B02" w:rsidP="00101B02">
                      <w:pPr>
                        <w:rPr>
                          <w:i/>
                          <w:sz w:val="16"/>
                          <w:szCs w:val="16"/>
                        </w:rPr>
                      </w:pPr>
                    </w:p>
                    <w:p w:rsidR="002D3A5F" w:rsidRDefault="002D3A5F" w:rsidP="002D3A5F">
                      <w:pPr>
                        <w:pStyle w:val="NoSpacing"/>
                      </w:pPr>
                      <w:r>
                        <w:t>Market Cap: £</w:t>
                      </w:r>
                      <w:r w:rsidR="00050E5F">
                        <w:t>1,067m</w:t>
                      </w:r>
                    </w:p>
                    <w:p w:rsidR="002D3A5F" w:rsidRPr="002A691F" w:rsidRDefault="00DB1DC7" w:rsidP="002A691F">
                      <w:pPr>
                        <w:pStyle w:val="NoSpacing"/>
                      </w:pPr>
                      <w:r>
                        <w:t xml:space="preserve">12m range </w:t>
                      </w:r>
                      <w:r w:rsidR="00B55AE9">
                        <w:t>6</w:t>
                      </w:r>
                      <w:r w:rsidR="00050E5F">
                        <w:t>63</w:t>
                      </w:r>
                      <w:r w:rsidR="006368DA">
                        <w:t xml:space="preserve">p </w:t>
                      </w:r>
                      <w:r w:rsidR="006654CD">
                        <w:t>9</w:t>
                      </w:r>
                      <w:r w:rsidR="00050E5F">
                        <w:t>89</w:t>
                      </w:r>
                      <w:r w:rsidR="00C4677B">
                        <w:t>p</w:t>
                      </w:r>
                    </w:p>
                    <w:bookmarkEnd w:id="9"/>
                    <w:bookmarkEnd w:id="10"/>
                    <w:bookmarkEnd w:id="11"/>
                    <w:bookmarkEnd w:id="12"/>
                  </w:txbxContent>
                </v:textbox>
                <w10:wrap type="square" anchorx="page" anchory="margin"/>
              </v:shape>
            </w:pict>
          </mc:Fallback>
        </mc:AlternateContent>
      </w:r>
      <w:r w:rsidR="000659DA">
        <w:rPr>
          <w:noProof/>
          <w:lang w:eastAsia="en-GB"/>
        </w:rPr>
        <w:drawing>
          <wp:inline distT="0" distB="0" distL="0" distR="0" wp14:anchorId="1550F918" wp14:editId="5E70DA4B">
            <wp:extent cx="2466978" cy="790571"/>
            <wp:effectExtent l="0" t="0" r="9522" b="0"/>
            <wp:docPr id="6"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466978" cy="790571"/>
                    </a:xfrm>
                    <a:prstGeom prst="rect">
                      <a:avLst/>
                    </a:prstGeom>
                    <a:noFill/>
                    <a:ln>
                      <a:noFill/>
                      <a:prstDash/>
                    </a:ln>
                  </pic:spPr>
                </pic:pic>
              </a:graphicData>
            </a:graphic>
          </wp:inline>
        </w:drawing>
      </w:r>
    </w:p>
    <w:p w:rsidR="00AB1EEF" w:rsidRDefault="00050E5F">
      <w:r>
        <w:t xml:space="preserve">10 Mar </w:t>
      </w:r>
      <w:r w:rsidR="004A7A28">
        <w:t>2017</w:t>
      </w:r>
    </w:p>
    <w:p w:rsidR="00101B02" w:rsidRPr="004C53FC" w:rsidRDefault="00E36B70" w:rsidP="00101B02">
      <w:pPr>
        <w:pBdr>
          <w:top w:val="single" w:sz="4" w:space="1" w:color="auto"/>
          <w:bottom w:val="single" w:sz="4" w:space="1" w:color="auto"/>
        </w:pBdr>
        <w:spacing w:after="0" w:line="240" w:lineRule="auto"/>
        <w:rPr>
          <w:rFonts w:cs="Arial"/>
          <w:b/>
          <w:bCs/>
          <w:sz w:val="32"/>
          <w:szCs w:val="32"/>
          <w:lang w:val="en-US"/>
        </w:rPr>
      </w:pPr>
      <w:r>
        <w:rPr>
          <w:rFonts w:cs="Arial"/>
          <w:b/>
          <w:bCs/>
          <w:sz w:val="32"/>
          <w:szCs w:val="32"/>
          <w:lang w:val="en-US"/>
        </w:rPr>
        <w:t>JD WETHERSPOON</w:t>
      </w:r>
      <w:r w:rsidR="00630AF0">
        <w:rPr>
          <w:rFonts w:cs="Arial"/>
          <w:b/>
          <w:bCs/>
          <w:sz w:val="32"/>
          <w:szCs w:val="32"/>
          <w:lang w:val="en-US"/>
        </w:rPr>
        <w:t xml:space="preserve"> </w:t>
      </w:r>
      <w:r w:rsidR="009513F5">
        <w:rPr>
          <w:rFonts w:cs="Arial"/>
          <w:b/>
          <w:bCs/>
          <w:sz w:val="32"/>
          <w:szCs w:val="32"/>
          <w:lang w:val="en-US"/>
        </w:rPr>
        <w:t>(</w:t>
      </w:r>
      <w:r>
        <w:rPr>
          <w:rFonts w:cs="Arial"/>
          <w:b/>
          <w:bCs/>
          <w:sz w:val="32"/>
          <w:szCs w:val="32"/>
          <w:lang w:val="en-US"/>
        </w:rPr>
        <w:t>JDW</w:t>
      </w:r>
      <w:r w:rsidR="00101B02">
        <w:rPr>
          <w:rFonts w:cs="Arial"/>
          <w:b/>
          <w:bCs/>
          <w:sz w:val="32"/>
          <w:szCs w:val="32"/>
          <w:lang w:val="en-US"/>
        </w:rPr>
        <w:t xml:space="preserve">): </w:t>
      </w:r>
      <w:r w:rsidR="00050E5F">
        <w:rPr>
          <w:rFonts w:cs="Arial"/>
          <w:b/>
          <w:bCs/>
          <w:sz w:val="32"/>
          <w:szCs w:val="32"/>
          <w:lang w:val="en-US"/>
        </w:rPr>
        <w:t>957p</w:t>
      </w:r>
    </w:p>
    <w:p w:rsidR="00101B02" w:rsidRPr="005E11A2" w:rsidRDefault="00050E5F" w:rsidP="00101B02">
      <w:pPr>
        <w:pBdr>
          <w:top w:val="single" w:sz="4" w:space="1" w:color="auto"/>
          <w:bottom w:val="single" w:sz="4" w:space="1" w:color="auto"/>
        </w:pBdr>
        <w:spacing w:after="0" w:line="240" w:lineRule="auto"/>
        <w:rPr>
          <w:rFonts w:cs="Arial"/>
          <w:b/>
          <w:bCs/>
          <w:sz w:val="28"/>
          <w:szCs w:val="28"/>
          <w:lang w:val="en-US"/>
        </w:rPr>
      </w:pPr>
      <w:r>
        <w:rPr>
          <w:rFonts w:cs="Arial"/>
          <w:b/>
          <w:bCs/>
          <w:sz w:val="28"/>
          <w:szCs w:val="28"/>
          <w:lang w:val="en-US"/>
        </w:rPr>
        <w:t>H1 Numbers</w:t>
      </w:r>
      <w:r w:rsidR="0084294E" w:rsidRPr="005E11A2">
        <w:rPr>
          <w:rFonts w:cs="Arial"/>
          <w:b/>
          <w:bCs/>
          <w:sz w:val="28"/>
          <w:szCs w:val="28"/>
          <w:lang w:val="en-US"/>
        </w:rPr>
        <w:t xml:space="preserve">: </w:t>
      </w:r>
      <w:r w:rsidR="0084294E" w:rsidRPr="00050E5F">
        <w:rPr>
          <w:rFonts w:cs="Arial"/>
          <w:b/>
          <w:bCs/>
          <w:color w:val="FF0000"/>
          <w:sz w:val="28"/>
          <w:szCs w:val="28"/>
          <w:lang w:val="en-US"/>
        </w:rPr>
        <w:t>1</w:t>
      </w:r>
      <w:r w:rsidR="005E11A2" w:rsidRPr="00050E5F">
        <w:rPr>
          <w:rFonts w:cs="Arial"/>
          <w:b/>
          <w:bCs/>
          <w:color w:val="FF0000"/>
          <w:sz w:val="28"/>
          <w:szCs w:val="28"/>
          <w:lang w:val="en-US"/>
        </w:rPr>
        <w:t>2</w:t>
      </w:r>
      <w:r w:rsidR="006D0569" w:rsidRPr="00050E5F">
        <w:rPr>
          <w:rFonts w:cs="Arial"/>
          <w:b/>
          <w:bCs/>
          <w:color w:val="FF0000"/>
          <w:sz w:val="28"/>
          <w:szCs w:val="28"/>
          <w:lang w:val="en-US"/>
        </w:rPr>
        <w:t xml:space="preserve">wks to </w:t>
      </w:r>
      <w:r w:rsidR="005E11A2" w:rsidRPr="00050E5F">
        <w:rPr>
          <w:rFonts w:cs="Arial"/>
          <w:b/>
          <w:bCs/>
          <w:color w:val="FF0000"/>
          <w:sz w:val="28"/>
          <w:szCs w:val="28"/>
          <w:lang w:val="en-US"/>
        </w:rPr>
        <w:t xml:space="preserve">15 Jan </w:t>
      </w:r>
      <w:r w:rsidR="005E11A2" w:rsidRPr="005E11A2">
        <w:rPr>
          <w:rFonts w:cs="Arial"/>
          <w:b/>
          <w:bCs/>
          <w:sz w:val="28"/>
          <w:szCs w:val="28"/>
          <w:lang w:val="en-US"/>
        </w:rPr>
        <w:t>2017</w:t>
      </w:r>
      <w:r w:rsidR="00B542C7" w:rsidRPr="005E11A2">
        <w:rPr>
          <w:rFonts w:cs="Arial"/>
          <w:b/>
          <w:bCs/>
          <w:sz w:val="28"/>
          <w:szCs w:val="28"/>
          <w:lang w:val="en-US"/>
        </w:rPr>
        <w:t>:</w:t>
      </w:r>
    </w:p>
    <w:p w:rsidR="00101B02" w:rsidRPr="00226B72" w:rsidRDefault="00101B02" w:rsidP="00101B02">
      <w:pPr>
        <w:rPr>
          <w:b/>
          <w:color w:val="0070C0"/>
          <w:sz w:val="8"/>
          <w:szCs w:val="8"/>
        </w:rPr>
      </w:pPr>
    </w:p>
    <w:p w:rsidR="005E11A2" w:rsidRPr="005E11A2" w:rsidRDefault="0084294E" w:rsidP="002A3412">
      <w:pPr>
        <w:rPr>
          <w:i/>
          <w:sz w:val="24"/>
          <w:szCs w:val="24"/>
        </w:rPr>
      </w:pPr>
      <w:r w:rsidRPr="005E11A2">
        <w:rPr>
          <w:i/>
          <w:sz w:val="24"/>
          <w:szCs w:val="24"/>
        </w:rPr>
        <w:t xml:space="preserve">Group </w:t>
      </w:r>
      <w:r w:rsidRPr="00050E5F">
        <w:rPr>
          <w:i/>
          <w:color w:val="FF0000"/>
          <w:sz w:val="24"/>
          <w:szCs w:val="24"/>
        </w:rPr>
        <w:t>says</w:t>
      </w:r>
      <w:r w:rsidR="005E11A2" w:rsidRPr="00050E5F">
        <w:rPr>
          <w:i/>
          <w:color w:val="FF0000"/>
          <w:sz w:val="24"/>
          <w:szCs w:val="24"/>
        </w:rPr>
        <w:t xml:space="preserve"> margins currently up but</w:t>
      </w:r>
      <w:r w:rsidRPr="00050E5F">
        <w:rPr>
          <w:i/>
          <w:color w:val="FF0000"/>
          <w:sz w:val="24"/>
          <w:szCs w:val="24"/>
        </w:rPr>
        <w:t xml:space="preserve"> ‘the company </w:t>
      </w:r>
      <w:r w:rsidR="005E11A2" w:rsidRPr="00050E5F">
        <w:rPr>
          <w:i/>
          <w:color w:val="FF0000"/>
          <w:sz w:val="24"/>
          <w:szCs w:val="24"/>
        </w:rPr>
        <w:t>remains cautious about the second half</w:t>
      </w:r>
      <w:r w:rsidR="005E11A2" w:rsidRPr="005E11A2">
        <w:rPr>
          <w:i/>
          <w:sz w:val="24"/>
          <w:szCs w:val="24"/>
        </w:rPr>
        <w:t>…’</w:t>
      </w:r>
    </w:p>
    <w:tbl>
      <w:tblPr>
        <w:tblW w:w="3925" w:type="pct"/>
        <w:jc w:val="center"/>
        <w:tblCellMar>
          <w:left w:w="10" w:type="dxa"/>
          <w:right w:w="10" w:type="dxa"/>
        </w:tblCellMar>
        <w:tblLook w:val="04A0" w:firstRow="1" w:lastRow="0" w:firstColumn="1" w:lastColumn="0" w:noHBand="0" w:noVBand="1"/>
      </w:tblPr>
      <w:tblGrid>
        <w:gridCol w:w="1135"/>
        <w:gridCol w:w="1874"/>
        <w:gridCol w:w="548"/>
        <w:gridCol w:w="1406"/>
        <w:gridCol w:w="855"/>
        <w:gridCol w:w="1267"/>
      </w:tblGrid>
      <w:tr w:rsidR="002A3412" w:rsidTr="000B6494">
        <w:trPr>
          <w:jc w:val="center"/>
        </w:trPr>
        <w:tc>
          <w:tcPr>
            <w:tcW w:w="1135" w:type="dxa"/>
            <w:tcBorders>
              <w:top w:val="single" w:sz="8" w:space="0" w:color="5B9BD5"/>
              <w:bottom w:val="single" w:sz="8" w:space="0" w:color="5B9BD5"/>
            </w:tcBorders>
            <w:shd w:val="clear" w:color="auto" w:fill="auto"/>
            <w:noWrap/>
            <w:tcMar>
              <w:top w:w="0" w:type="dxa"/>
              <w:left w:w="108" w:type="dxa"/>
              <w:bottom w:w="0" w:type="dxa"/>
              <w:right w:w="108" w:type="dxa"/>
            </w:tcMar>
          </w:tcPr>
          <w:p w:rsidR="002A3412" w:rsidRDefault="002A3412" w:rsidP="000B6494">
            <w:pPr>
              <w:spacing w:after="0" w:line="240" w:lineRule="auto"/>
              <w:textAlignment w:val="auto"/>
              <w:rPr>
                <w:rFonts w:ascii="Calibri" w:hAnsi="Calibri"/>
                <w:b/>
                <w:bCs/>
                <w:color w:val="2E74B5"/>
                <w:sz w:val="22"/>
                <w:lang w:val="en-US"/>
              </w:rPr>
            </w:pPr>
            <w:r>
              <w:rPr>
                <w:rFonts w:ascii="Calibri" w:hAnsi="Calibri"/>
                <w:b/>
                <w:bCs/>
                <w:color w:val="2E74B5"/>
                <w:sz w:val="22"/>
                <w:lang w:val="en-US"/>
              </w:rPr>
              <w:t>Year to end-July</w:t>
            </w:r>
          </w:p>
        </w:tc>
        <w:tc>
          <w:tcPr>
            <w:tcW w:w="1874" w:type="dxa"/>
            <w:tcBorders>
              <w:top w:val="single" w:sz="8" w:space="0" w:color="5B9BD5"/>
              <w:bottom w:val="single" w:sz="8" w:space="0" w:color="5B9BD5"/>
            </w:tcBorders>
            <w:shd w:val="clear" w:color="auto" w:fill="auto"/>
            <w:tcMar>
              <w:top w:w="0" w:type="dxa"/>
              <w:left w:w="10" w:type="dxa"/>
              <w:bottom w:w="0" w:type="dxa"/>
              <w:right w:w="10" w:type="dxa"/>
            </w:tcMar>
          </w:tcPr>
          <w:p w:rsidR="002A3412" w:rsidRDefault="002A3412" w:rsidP="000B6494">
            <w:pPr>
              <w:spacing w:after="0" w:line="240" w:lineRule="auto"/>
              <w:jc w:val="center"/>
              <w:textAlignment w:val="auto"/>
              <w:rPr>
                <w:rFonts w:ascii="Calibri" w:hAnsi="Calibri"/>
                <w:b/>
                <w:bCs/>
                <w:color w:val="2E74B5"/>
                <w:sz w:val="22"/>
                <w:lang w:val="en-US"/>
              </w:rPr>
            </w:pPr>
            <w:r>
              <w:rPr>
                <w:rFonts w:ascii="Calibri" w:hAnsi="Calibri"/>
                <w:b/>
                <w:bCs/>
                <w:color w:val="2E74B5"/>
                <w:sz w:val="22"/>
                <w:lang w:val="en-US"/>
              </w:rPr>
              <w:t xml:space="preserve">PBT </w:t>
            </w:r>
          </w:p>
          <w:p w:rsidR="002A3412" w:rsidRDefault="002A3412" w:rsidP="000B6494">
            <w:pPr>
              <w:spacing w:after="0" w:line="240" w:lineRule="auto"/>
              <w:jc w:val="center"/>
              <w:textAlignment w:val="auto"/>
              <w:rPr>
                <w:rFonts w:ascii="Calibri" w:hAnsi="Calibri"/>
                <w:b/>
                <w:bCs/>
                <w:color w:val="2E74B5"/>
                <w:sz w:val="22"/>
                <w:lang w:val="en-US"/>
              </w:rPr>
            </w:pPr>
            <w:r>
              <w:rPr>
                <w:rFonts w:ascii="Calibri" w:hAnsi="Calibri"/>
                <w:b/>
                <w:bCs/>
                <w:color w:val="2E74B5"/>
                <w:sz w:val="22"/>
                <w:lang w:val="en-US"/>
              </w:rPr>
              <w:t>(£m)</w:t>
            </w:r>
          </w:p>
        </w:tc>
        <w:tc>
          <w:tcPr>
            <w:tcW w:w="548" w:type="dxa"/>
            <w:tcBorders>
              <w:top w:val="single" w:sz="8" w:space="0" w:color="5B9BD5"/>
              <w:bottom w:val="single" w:sz="8" w:space="0" w:color="5B9BD5"/>
            </w:tcBorders>
            <w:shd w:val="clear" w:color="auto" w:fill="auto"/>
            <w:tcMar>
              <w:top w:w="0" w:type="dxa"/>
              <w:left w:w="10" w:type="dxa"/>
              <w:bottom w:w="0" w:type="dxa"/>
              <w:right w:w="10" w:type="dxa"/>
            </w:tcMar>
          </w:tcPr>
          <w:p w:rsidR="002A3412" w:rsidRDefault="002A3412" w:rsidP="000B6494">
            <w:pPr>
              <w:spacing w:after="0" w:line="240" w:lineRule="auto"/>
              <w:jc w:val="center"/>
              <w:textAlignment w:val="auto"/>
              <w:rPr>
                <w:rFonts w:ascii="Calibri" w:hAnsi="Calibri"/>
                <w:b/>
                <w:bCs/>
                <w:color w:val="2E74B5"/>
                <w:sz w:val="22"/>
                <w:lang w:val="en-US"/>
              </w:rPr>
            </w:pPr>
            <w:r>
              <w:rPr>
                <w:rFonts w:ascii="Calibri" w:hAnsi="Calibri"/>
                <w:b/>
                <w:bCs/>
                <w:color w:val="2E74B5"/>
                <w:sz w:val="22"/>
                <w:lang w:val="en-US"/>
              </w:rPr>
              <w:t>EPS* (p)</w:t>
            </w:r>
          </w:p>
        </w:tc>
        <w:tc>
          <w:tcPr>
            <w:tcW w:w="1406" w:type="dxa"/>
            <w:tcBorders>
              <w:top w:val="single" w:sz="8" w:space="0" w:color="5B9BD5"/>
              <w:bottom w:val="single" w:sz="8" w:space="0" w:color="5B9BD5"/>
            </w:tcBorders>
            <w:shd w:val="clear" w:color="auto" w:fill="auto"/>
            <w:tcMar>
              <w:top w:w="0" w:type="dxa"/>
              <w:left w:w="108" w:type="dxa"/>
              <w:bottom w:w="0" w:type="dxa"/>
              <w:right w:w="108" w:type="dxa"/>
            </w:tcMar>
          </w:tcPr>
          <w:p w:rsidR="002A3412" w:rsidRDefault="002A3412" w:rsidP="000B6494">
            <w:pPr>
              <w:spacing w:after="0" w:line="240" w:lineRule="auto"/>
              <w:jc w:val="center"/>
              <w:textAlignment w:val="auto"/>
              <w:rPr>
                <w:rFonts w:ascii="Calibri" w:hAnsi="Calibri"/>
                <w:b/>
                <w:bCs/>
                <w:color w:val="2E74B5"/>
                <w:sz w:val="22"/>
                <w:lang w:val="en-US"/>
              </w:rPr>
            </w:pPr>
            <w:r>
              <w:rPr>
                <w:rFonts w:ascii="Calibri" w:hAnsi="Calibri"/>
                <w:b/>
                <w:bCs/>
                <w:color w:val="2E74B5"/>
                <w:sz w:val="22"/>
                <w:lang w:val="en-US"/>
              </w:rPr>
              <w:t xml:space="preserve">PER </w:t>
            </w:r>
          </w:p>
          <w:p w:rsidR="002A3412" w:rsidRDefault="002A3412" w:rsidP="000B6494">
            <w:pPr>
              <w:spacing w:after="0" w:line="240" w:lineRule="auto"/>
              <w:jc w:val="center"/>
              <w:textAlignment w:val="auto"/>
              <w:rPr>
                <w:rFonts w:ascii="Calibri" w:hAnsi="Calibri"/>
                <w:b/>
                <w:bCs/>
                <w:color w:val="2E74B5"/>
                <w:sz w:val="22"/>
                <w:lang w:val="en-US"/>
              </w:rPr>
            </w:pPr>
            <w:r>
              <w:rPr>
                <w:rFonts w:ascii="Calibri" w:hAnsi="Calibri"/>
                <w:b/>
                <w:bCs/>
                <w:color w:val="2E74B5"/>
                <w:sz w:val="22"/>
                <w:lang w:val="en-US"/>
              </w:rPr>
              <w:t>(x)</w:t>
            </w:r>
          </w:p>
        </w:tc>
        <w:tc>
          <w:tcPr>
            <w:tcW w:w="855" w:type="dxa"/>
            <w:tcBorders>
              <w:top w:val="single" w:sz="8" w:space="0" w:color="5B9BD5"/>
              <w:bottom w:val="single" w:sz="8" w:space="0" w:color="5B9BD5"/>
            </w:tcBorders>
            <w:shd w:val="clear" w:color="auto" w:fill="auto"/>
            <w:tcMar>
              <w:top w:w="0" w:type="dxa"/>
              <w:left w:w="108" w:type="dxa"/>
              <w:bottom w:w="0" w:type="dxa"/>
              <w:right w:w="108" w:type="dxa"/>
            </w:tcMar>
          </w:tcPr>
          <w:p w:rsidR="002A3412" w:rsidRDefault="002A3412" w:rsidP="000B6494">
            <w:pPr>
              <w:spacing w:after="0" w:line="240" w:lineRule="auto"/>
              <w:jc w:val="center"/>
              <w:textAlignment w:val="auto"/>
              <w:rPr>
                <w:rFonts w:ascii="Calibri" w:hAnsi="Calibri"/>
                <w:b/>
                <w:bCs/>
                <w:color w:val="2E74B5"/>
                <w:sz w:val="22"/>
                <w:lang w:val="en-US"/>
              </w:rPr>
            </w:pPr>
            <w:r>
              <w:rPr>
                <w:rFonts w:ascii="Calibri" w:hAnsi="Calibri"/>
                <w:b/>
                <w:bCs/>
                <w:color w:val="2E74B5"/>
                <w:sz w:val="22"/>
                <w:lang w:val="en-US"/>
              </w:rPr>
              <w:t>DPS (p)</w:t>
            </w:r>
          </w:p>
        </w:tc>
        <w:tc>
          <w:tcPr>
            <w:tcW w:w="1267" w:type="dxa"/>
            <w:tcBorders>
              <w:top w:val="single" w:sz="8" w:space="0" w:color="5B9BD5"/>
              <w:bottom w:val="single" w:sz="8" w:space="0" w:color="5B9BD5"/>
            </w:tcBorders>
            <w:shd w:val="clear" w:color="auto" w:fill="auto"/>
            <w:tcMar>
              <w:top w:w="0" w:type="dxa"/>
              <w:left w:w="108" w:type="dxa"/>
              <w:bottom w:w="0" w:type="dxa"/>
              <w:right w:w="108" w:type="dxa"/>
            </w:tcMar>
          </w:tcPr>
          <w:p w:rsidR="002A3412" w:rsidRDefault="002A3412" w:rsidP="000B6494">
            <w:pPr>
              <w:spacing w:after="0" w:line="240" w:lineRule="auto"/>
              <w:jc w:val="center"/>
              <w:textAlignment w:val="auto"/>
              <w:rPr>
                <w:rFonts w:ascii="Calibri" w:hAnsi="Calibri"/>
                <w:b/>
                <w:bCs/>
                <w:color w:val="2E74B5"/>
                <w:sz w:val="22"/>
                <w:lang w:val="en-US"/>
              </w:rPr>
            </w:pPr>
            <w:r>
              <w:rPr>
                <w:rFonts w:ascii="Calibri" w:hAnsi="Calibri"/>
                <w:b/>
                <w:bCs/>
                <w:color w:val="2E74B5"/>
                <w:sz w:val="22"/>
                <w:lang w:val="en-US"/>
              </w:rPr>
              <w:t xml:space="preserve">Yield </w:t>
            </w:r>
          </w:p>
          <w:p w:rsidR="002A3412" w:rsidRDefault="002A3412" w:rsidP="000B6494">
            <w:pPr>
              <w:spacing w:after="0" w:line="240" w:lineRule="auto"/>
              <w:jc w:val="center"/>
              <w:textAlignment w:val="auto"/>
              <w:rPr>
                <w:rFonts w:ascii="Calibri" w:hAnsi="Calibri"/>
                <w:b/>
                <w:bCs/>
                <w:color w:val="2E74B5"/>
                <w:sz w:val="22"/>
                <w:lang w:val="en-US"/>
              </w:rPr>
            </w:pPr>
            <w:r>
              <w:rPr>
                <w:rFonts w:ascii="Calibri" w:hAnsi="Calibri"/>
                <w:b/>
                <w:bCs/>
                <w:color w:val="2E74B5"/>
                <w:sz w:val="22"/>
                <w:lang w:val="en-US"/>
              </w:rPr>
              <w:t>(%)</w:t>
            </w:r>
          </w:p>
        </w:tc>
      </w:tr>
      <w:tr w:rsidR="002A3412" w:rsidTr="000B6494">
        <w:trPr>
          <w:jc w:val="center"/>
        </w:trPr>
        <w:tc>
          <w:tcPr>
            <w:tcW w:w="1135" w:type="dxa"/>
            <w:shd w:val="clear" w:color="auto" w:fill="auto"/>
            <w:noWrap/>
            <w:tcMar>
              <w:top w:w="0" w:type="dxa"/>
              <w:left w:w="108" w:type="dxa"/>
              <w:bottom w:w="0" w:type="dxa"/>
              <w:right w:w="108" w:type="dxa"/>
            </w:tcMar>
          </w:tcPr>
          <w:p w:rsidR="002A3412" w:rsidRDefault="00E36B70" w:rsidP="001E2552">
            <w:pPr>
              <w:spacing w:after="0" w:line="240" w:lineRule="auto"/>
              <w:textAlignment w:val="auto"/>
              <w:rPr>
                <w:rFonts w:ascii="Calibri" w:hAnsi="Calibri"/>
                <w:color w:val="2E74B5"/>
                <w:sz w:val="22"/>
                <w:lang w:val="en-US"/>
              </w:rPr>
            </w:pPr>
            <w:r>
              <w:rPr>
                <w:rFonts w:ascii="Calibri" w:hAnsi="Calibri"/>
                <w:color w:val="2E74B5"/>
                <w:sz w:val="22"/>
                <w:lang w:val="en-US"/>
              </w:rPr>
              <w:t>201</w:t>
            </w:r>
            <w:r w:rsidR="004A7A28">
              <w:rPr>
                <w:rFonts w:ascii="Calibri" w:hAnsi="Calibri"/>
                <w:color w:val="2E74B5"/>
                <w:sz w:val="22"/>
                <w:lang w:val="en-US"/>
              </w:rPr>
              <w:t>6</w:t>
            </w:r>
            <w:r w:rsidR="002A3412">
              <w:rPr>
                <w:rFonts w:ascii="Calibri" w:hAnsi="Calibri"/>
                <w:color w:val="2E74B5"/>
                <w:sz w:val="22"/>
                <w:lang w:val="en-US"/>
              </w:rPr>
              <w:t xml:space="preserve"> (</w:t>
            </w:r>
            <w:r w:rsidR="001E2552">
              <w:rPr>
                <w:rFonts w:ascii="Calibri" w:hAnsi="Calibri"/>
                <w:color w:val="2E74B5"/>
                <w:sz w:val="22"/>
                <w:lang w:val="en-US"/>
              </w:rPr>
              <w:t>A</w:t>
            </w:r>
            <w:r w:rsidR="002A3412">
              <w:rPr>
                <w:rFonts w:ascii="Calibri" w:hAnsi="Calibri"/>
                <w:color w:val="2E74B5"/>
                <w:sz w:val="22"/>
                <w:lang w:val="en-US"/>
              </w:rPr>
              <w:t>)</w:t>
            </w:r>
          </w:p>
        </w:tc>
        <w:tc>
          <w:tcPr>
            <w:tcW w:w="1874" w:type="dxa"/>
            <w:shd w:val="clear" w:color="auto" w:fill="auto"/>
            <w:tcMar>
              <w:top w:w="0" w:type="dxa"/>
              <w:left w:w="10" w:type="dxa"/>
              <w:bottom w:w="0" w:type="dxa"/>
              <w:right w:w="10" w:type="dxa"/>
            </w:tcMar>
          </w:tcPr>
          <w:p w:rsidR="002A3412" w:rsidRDefault="00945996" w:rsidP="004C53FC">
            <w:pPr>
              <w:pStyle w:val="DecimalAligned"/>
              <w:spacing w:after="0" w:line="240" w:lineRule="auto"/>
              <w:jc w:val="center"/>
              <w:rPr>
                <w:color w:val="2E74B5"/>
              </w:rPr>
            </w:pPr>
            <w:r>
              <w:rPr>
                <w:color w:val="2E74B5"/>
              </w:rPr>
              <w:t>7</w:t>
            </w:r>
            <w:r w:rsidR="004A7A28">
              <w:rPr>
                <w:color w:val="2E74B5"/>
              </w:rPr>
              <w:t>6.0</w:t>
            </w:r>
          </w:p>
        </w:tc>
        <w:tc>
          <w:tcPr>
            <w:tcW w:w="548" w:type="dxa"/>
            <w:shd w:val="clear" w:color="auto" w:fill="auto"/>
            <w:tcMar>
              <w:top w:w="0" w:type="dxa"/>
              <w:left w:w="10" w:type="dxa"/>
              <w:bottom w:w="0" w:type="dxa"/>
              <w:right w:w="10" w:type="dxa"/>
            </w:tcMar>
          </w:tcPr>
          <w:p w:rsidR="002A3412" w:rsidRDefault="00945996" w:rsidP="00097E8D">
            <w:pPr>
              <w:pStyle w:val="DecimalAligned"/>
              <w:spacing w:after="0" w:line="240" w:lineRule="auto"/>
              <w:jc w:val="center"/>
              <w:rPr>
                <w:color w:val="2E74B5"/>
              </w:rPr>
            </w:pPr>
            <w:r>
              <w:rPr>
                <w:color w:val="2E74B5"/>
              </w:rPr>
              <w:t>4</w:t>
            </w:r>
            <w:r w:rsidR="004A7A28">
              <w:rPr>
                <w:color w:val="2E74B5"/>
              </w:rPr>
              <w:t>8.3</w:t>
            </w:r>
          </w:p>
        </w:tc>
        <w:tc>
          <w:tcPr>
            <w:tcW w:w="1406" w:type="dxa"/>
            <w:shd w:val="clear" w:color="auto" w:fill="auto"/>
            <w:tcMar>
              <w:top w:w="0" w:type="dxa"/>
              <w:left w:w="108" w:type="dxa"/>
              <w:bottom w:w="0" w:type="dxa"/>
              <w:right w:w="108" w:type="dxa"/>
            </w:tcMar>
          </w:tcPr>
          <w:p w:rsidR="002A3412" w:rsidRDefault="003B113A" w:rsidP="00097E8D">
            <w:pPr>
              <w:pStyle w:val="DecimalAligned"/>
              <w:spacing w:after="0" w:line="240" w:lineRule="auto"/>
              <w:jc w:val="center"/>
              <w:rPr>
                <w:color w:val="2E74B5"/>
              </w:rPr>
            </w:pPr>
            <w:r>
              <w:rPr>
                <w:color w:val="2E74B5"/>
              </w:rPr>
              <w:t>1</w:t>
            </w:r>
            <w:r w:rsidR="00050E5F">
              <w:rPr>
                <w:color w:val="2E74B5"/>
              </w:rPr>
              <w:t>9.</w:t>
            </w:r>
            <w:r w:rsidR="002E4808">
              <w:rPr>
                <w:color w:val="2E74B5"/>
              </w:rPr>
              <w:t>8</w:t>
            </w:r>
          </w:p>
        </w:tc>
        <w:tc>
          <w:tcPr>
            <w:tcW w:w="855" w:type="dxa"/>
            <w:shd w:val="clear" w:color="auto" w:fill="auto"/>
            <w:tcMar>
              <w:top w:w="0" w:type="dxa"/>
              <w:left w:w="108" w:type="dxa"/>
              <w:bottom w:w="0" w:type="dxa"/>
              <w:right w:w="108" w:type="dxa"/>
            </w:tcMar>
          </w:tcPr>
          <w:p w:rsidR="002A3412" w:rsidRDefault="001F2CEE" w:rsidP="00097E8D">
            <w:pPr>
              <w:pStyle w:val="DecimalAligned"/>
              <w:spacing w:after="0" w:line="240" w:lineRule="auto"/>
              <w:jc w:val="center"/>
              <w:rPr>
                <w:color w:val="2E74B5"/>
              </w:rPr>
            </w:pPr>
            <w:r>
              <w:rPr>
                <w:color w:val="2E74B5"/>
              </w:rPr>
              <w:t>1</w:t>
            </w:r>
            <w:r w:rsidR="003B113A">
              <w:rPr>
                <w:color w:val="2E74B5"/>
              </w:rPr>
              <w:t>2.</w:t>
            </w:r>
            <w:r w:rsidR="004A7A28">
              <w:rPr>
                <w:color w:val="2E74B5"/>
              </w:rPr>
              <w:t>0</w:t>
            </w:r>
          </w:p>
        </w:tc>
        <w:tc>
          <w:tcPr>
            <w:tcW w:w="1267" w:type="dxa"/>
            <w:shd w:val="clear" w:color="auto" w:fill="auto"/>
            <w:tcMar>
              <w:top w:w="0" w:type="dxa"/>
              <w:left w:w="108" w:type="dxa"/>
              <w:bottom w:w="0" w:type="dxa"/>
              <w:right w:w="108" w:type="dxa"/>
            </w:tcMar>
          </w:tcPr>
          <w:p w:rsidR="002A3412" w:rsidRDefault="007F4558" w:rsidP="004C53FC">
            <w:pPr>
              <w:pStyle w:val="DecimalAligned"/>
              <w:spacing w:after="0" w:line="240" w:lineRule="auto"/>
              <w:jc w:val="center"/>
              <w:rPr>
                <w:color w:val="2E74B5"/>
              </w:rPr>
            </w:pPr>
            <w:r>
              <w:rPr>
                <w:color w:val="2E74B5"/>
              </w:rPr>
              <w:t>1</w:t>
            </w:r>
            <w:r w:rsidR="001E2552">
              <w:rPr>
                <w:color w:val="2E74B5"/>
              </w:rPr>
              <w:t>.</w:t>
            </w:r>
            <w:r w:rsidR="004A7A28">
              <w:rPr>
                <w:color w:val="2E74B5"/>
              </w:rPr>
              <w:t>3</w:t>
            </w:r>
          </w:p>
        </w:tc>
      </w:tr>
      <w:tr w:rsidR="003B113A" w:rsidTr="000B6494">
        <w:trPr>
          <w:jc w:val="center"/>
        </w:trPr>
        <w:tc>
          <w:tcPr>
            <w:tcW w:w="1135" w:type="dxa"/>
            <w:shd w:val="clear" w:color="auto" w:fill="auto"/>
            <w:noWrap/>
            <w:tcMar>
              <w:top w:w="0" w:type="dxa"/>
              <w:left w:w="108" w:type="dxa"/>
              <w:bottom w:w="0" w:type="dxa"/>
              <w:right w:w="108" w:type="dxa"/>
            </w:tcMar>
          </w:tcPr>
          <w:p w:rsidR="003B113A" w:rsidRDefault="004A7A28" w:rsidP="00B049AE">
            <w:pPr>
              <w:spacing w:after="0" w:line="240" w:lineRule="auto"/>
              <w:textAlignment w:val="auto"/>
              <w:rPr>
                <w:rFonts w:ascii="Calibri" w:hAnsi="Calibri"/>
                <w:color w:val="2E74B5"/>
                <w:sz w:val="22"/>
                <w:lang w:val="en-US"/>
              </w:rPr>
            </w:pPr>
            <w:r>
              <w:rPr>
                <w:rFonts w:ascii="Calibri" w:hAnsi="Calibri"/>
                <w:color w:val="2E74B5"/>
                <w:sz w:val="22"/>
                <w:lang w:val="en-US"/>
              </w:rPr>
              <w:t>2017</w:t>
            </w:r>
            <w:r w:rsidR="003B113A">
              <w:rPr>
                <w:rFonts w:ascii="Calibri" w:hAnsi="Calibri"/>
                <w:color w:val="2E74B5"/>
                <w:sz w:val="22"/>
                <w:lang w:val="en-US"/>
              </w:rPr>
              <w:t xml:space="preserve"> </w:t>
            </w:r>
            <w:r w:rsidR="00B049AE">
              <w:rPr>
                <w:rFonts w:ascii="Calibri" w:hAnsi="Calibri"/>
                <w:color w:val="2E74B5"/>
                <w:sz w:val="22"/>
                <w:lang w:val="en-US"/>
              </w:rPr>
              <w:t>(E)</w:t>
            </w:r>
          </w:p>
        </w:tc>
        <w:tc>
          <w:tcPr>
            <w:tcW w:w="1874" w:type="dxa"/>
            <w:shd w:val="clear" w:color="auto" w:fill="auto"/>
            <w:tcMar>
              <w:top w:w="0" w:type="dxa"/>
              <w:left w:w="10" w:type="dxa"/>
              <w:bottom w:w="0" w:type="dxa"/>
              <w:right w:w="10" w:type="dxa"/>
            </w:tcMar>
          </w:tcPr>
          <w:p w:rsidR="003B113A" w:rsidRDefault="004A7A28" w:rsidP="00097E8D">
            <w:pPr>
              <w:pStyle w:val="DecimalAligned"/>
              <w:spacing w:after="0" w:line="240" w:lineRule="auto"/>
              <w:jc w:val="center"/>
              <w:rPr>
                <w:color w:val="2E74B5"/>
              </w:rPr>
            </w:pPr>
            <w:r>
              <w:rPr>
                <w:color w:val="2E74B5"/>
              </w:rPr>
              <w:t>8</w:t>
            </w:r>
            <w:r w:rsidR="00050E5F">
              <w:rPr>
                <w:color w:val="2E74B5"/>
              </w:rPr>
              <w:t>4.5</w:t>
            </w:r>
          </w:p>
        </w:tc>
        <w:tc>
          <w:tcPr>
            <w:tcW w:w="548" w:type="dxa"/>
            <w:shd w:val="clear" w:color="auto" w:fill="auto"/>
            <w:tcMar>
              <w:top w:w="0" w:type="dxa"/>
              <w:left w:w="10" w:type="dxa"/>
              <w:bottom w:w="0" w:type="dxa"/>
              <w:right w:w="10" w:type="dxa"/>
            </w:tcMar>
          </w:tcPr>
          <w:p w:rsidR="003B113A" w:rsidRDefault="004A7A28" w:rsidP="003D465A">
            <w:pPr>
              <w:pStyle w:val="DecimalAligned"/>
              <w:spacing w:after="0" w:line="240" w:lineRule="auto"/>
              <w:jc w:val="center"/>
              <w:rPr>
                <w:color w:val="2E74B5"/>
              </w:rPr>
            </w:pPr>
            <w:r>
              <w:rPr>
                <w:color w:val="2E74B5"/>
              </w:rPr>
              <w:t>5</w:t>
            </w:r>
            <w:r w:rsidR="00050E5F">
              <w:rPr>
                <w:color w:val="2E74B5"/>
              </w:rPr>
              <w:t>5.0</w:t>
            </w:r>
          </w:p>
        </w:tc>
        <w:tc>
          <w:tcPr>
            <w:tcW w:w="1406" w:type="dxa"/>
            <w:shd w:val="clear" w:color="auto" w:fill="auto"/>
            <w:tcMar>
              <w:top w:w="0" w:type="dxa"/>
              <w:left w:w="108" w:type="dxa"/>
              <w:bottom w:w="0" w:type="dxa"/>
              <w:right w:w="108" w:type="dxa"/>
            </w:tcMar>
          </w:tcPr>
          <w:p w:rsidR="003B113A" w:rsidRDefault="00945996" w:rsidP="004C53FC">
            <w:pPr>
              <w:pStyle w:val="DecimalAligned"/>
              <w:spacing w:after="0" w:line="240" w:lineRule="auto"/>
              <w:jc w:val="center"/>
              <w:rPr>
                <w:color w:val="2E74B5"/>
              </w:rPr>
            </w:pPr>
            <w:r>
              <w:rPr>
                <w:color w:val="2E74B5"/>
              </w:rPr>
              <w:t>1</w:t>
            </w:r>
            <w:r w:rsidR="00050E5F">
              <w:rPr>
                <w:color w:val="2E74B5"/>
              </w:rPr>
              <w:t>7.4</w:t>
            </w:r>
          </w:p>
        </w:tc>
        <w:tc>
          <w:tcPr>
            <w:tcW w:w="855" w:type="dxa"/>
            <w:shd w:val="clear" w:color="auto" w:fill="auto"/>
            <w:tcMar>
              <w:top w:w="0" w:type="dxa"/>
              <w:left w:w="108" w:type="dxa"/>
              <w:bottom w:w="0" w:type="dxa"/>
              <w:right w:w="108" w:type="dxa"/>
            </w:tcMar>
          </w:tcPr>
          <w:p w:rsidR="003B113A" w:rsidRDefault="00945996" w:rsidP="004C53FC">
            <w:pPr>
              <w:pStyle w:val="DecimalAligned"/>
              <w:spacing w:after="0" w:line="240" w:lineRule="auto"/>
              <w:jc w:val="center"/>
              <w:rPr>
                <w:color w:val="2E74B5"/>
              </w:rPr>
            </w:pPr>
            <w:r>
              <w:rPr>
                <w:color w:val="2E74B5"/>
              </w:rPr>
              <w:t>12.</w:t>
            </w:r>
            <w:r w:rsidR="004A7A28">
              <w:rPr>
                <w:color w:val="2E74B5"/>
              </w:rPr>
              <w:t>0</w:t>
            </w:r>
          </w:p>
        </w:tc>
        <w:tc>
          <w:tcPr>
            <w:tcW w:w="1267" w:type="dxa"/>
            <w:shd w:val="clear" w:color="auto" w:fill="auto"/>
            <w:tcMar>
              <w:top w:w="0" w:type="dxa"/>
              <w:left w:w="108" w:type="dxa"/>
              <w:bottom w:w="0" w:type="dxa"/>
              <w:right w:w="108" w:type="dxa"/>
            </w:tcMar>
          </w:tcPr>
          <w:p w:rsidR="003B113A" w:rsidRDefault="003B113A" w:rsidP="000B6494">
            <w:pPr>
              <w:pStyle w:val="DecimalAligned"/>
              <w:spacing w:after="0" w:line="240" w:lineRule="auto"/>
              <w:jc w:val="center"/>
              <w:rPr>
                <w:color w:val="2E74B5"/>
              </w:rPr>
            </w:pPr>
            <w:r>
              <w:rPr>
                <w:color w:val="2E74B5"/>
              </w:rPr>
              <w:t>1</w:t>
            </w:r>
            <w:r w:rsidR="004A7A28">
              <w:rPr>
                <w:color w:val="2E74B5"/>
              </w:rPr>
              <w:t>.3</w:t>
            </w:r>
          </w:p>
        </w:tc>
      </w:tr>
      <w:tr w:rsidR="001E2552" w:rsidTr="000B6494">
        <w:trPr>
          <w:jc w:val="center"/>
        </w:trPr>
        <w:tc>
          <w:tcPr>
            <w:tcW w:w="1135" w:type="dxa"/>
            <w:shd w:val="clear" w:color="auto" w:fill="auto"/>
            <w:noWrap/>
            <w:tcMar>
              <w:top w:w="0" w:type="dxa"/>
              <w:left w:w="108" w:type="dxa"/>
              <w:bottom w:w="0" w:type="dxa"/>
              <w:right w:w="108" w:type="dxa"/>
            </w:tcMar>
          </w:tcPr>
          <w:p w:rsidR="001E2552" w:rsidRDefault="004A7A28" w:rsidP="00B049AE">
            <w:pPr>
              <w:spacing w:after="0" w:line="240" w:lineRule="auto"/>
              <w:textAlignment w:val="auto"/>
              <w:rPr>
                <w:rFonts w:ascii="Calibri" w:hAnsi="Calibri"/>
                <w:color w:val="2E74B5"/>
                <w:sz w:val="22"/>
                <w:lang w:val="en-US"/>
              </w:rPr>
            </w:pPr>
            <w:r>
              <w:rPr>
                <w:rFonts w:ascii="Calibri" w:hAnsi="Calibri"/>
                <w:color w:val="2E74B5"/>
                <w:sz w:val="22"/>
                <w:lang w:val="en-US"/>
              </w:rPr>
              <w:t>2018</w:t>
            </w:r>
            <w:r w:rsidR="001E2552">
              <w:rPr>
                <w:rFonts w:ascii="Calibri" w:hAnsi="Calibri"/>
                <w:color w:val="2E74B5"/>
                <w:sz w:val="22"/>
                <w:lang w:val="en-US"/>
              </w:rPr>
              <w:t xml:space="preserve"> (E) </w:t>
            </w:r>
          </w:p>
        </w:tc>
        <w:tc>
          <w:tcPr>
            <w:tcW w:w="1874" w:type="dxa"/>
            <w:shd w:val="clear" w:color="auto" w:fill="auto"/>
            <w:tcMar>
              <w:top w:w="0" w:type="dxa"/>
              <w:left w:w="10" w:type="dxa"/>
              <w:bottom w:w="0" w:type="dxa"/>
              <w:right w:w="10" w:type="dxa"/>
            </w:tcMar>
          </w:tcPr>
          <w:p w:rsidR="001E2552" w:rsidRDefault="00050E5F" w:rsidP="00C4677B">
            <w:pPr>
              <w:pStyle w:val="DecimalAligned"/>
              <w:spacing w:after="0" w:line="240" w:lineRule="auto"/>
              <w:jc w:val="center"/>
              <w:rPr>
                <w:color w:val="2E74B5"/>
              </w:rPr>
            </w:pPr>
            <w:r>
              <w:rPr>
                <w:color w:val="2E74B5"/>
              </w:rPr>
              <w:t>86.0</w:t>
            </w:r>
          </w:p>
        </w:tc>
        <w:tc>
          <w:tcPr>
            <w:tcW w:w="548" w:type="dxa"/>
            <w:shd w:val="clear" w:color="auto" w:fill="auto"/>
            <w:tcMar>
              <w:top w:w="0" w:type="dxa"/>
              <w:left w:w="10" w:type="dxa"/>
              <w:bottom w:w="0" w:type="dxa"/>
              <w:right w:w="10" w:type="dxa"/>
            </w:tcMar>
          </w:tcPr>
          <w:p w:rsidR="001E2552" w:rsidRDefault="004A7A28" w:rsidP="003D465A">
            <w:pPr>
              <w:pStyle w:val="DecimalAligned"/>
              <w:spacing w:after="0" w:line="240" w:lineRule="auto"/>
              <w:jc w:val="center"/>
              <w:rPr>
                <w:color w:val="2E74B5"/>
              </w:rPr>
            </w:pPr>
            <w:r>
              <w:rPr>
                <w:color w:val="2E74B5"/>
              </w:rPr>
              <w:t>5</w:t>
            </w:r>
            <w:r w:rsidR="00050E5F">
              <w:rPr>
                <w:color w:val="2E74B5"/>
              </w:rPr>
              <w:t>7.0</w:t>
            </w:r>
          </w:p>
        </w:tc>
        <w:tc>
          <w:tcPr>
            <w:tcW w:w="1406" w:type="dxa"/>
            <w:shd w:val="clear" w:color="auto" w:fill="auto"/>
            <w:tcMar>
              <w:top w:w="0" w:type="dxa"/>
              <w:left w:w="108" w:type="dxa"/>
              <w:bottom w:w="0" w:type="dxa"/>
              <w:right w:w="108" w:type="dxa"/>
            </w:tcMar>
          </w:tcPr>
          <w:p w:rsidR="001E2552" w:rsidRDefault="001E2552" w:rsidP="004C53FC">
            <w:pPr>
              <w:pStyle w:val="DecimalAligned"/>
              <w:spacing w:after="0" w:line="240" w:lineRule="auto"/>
              <w:jc w:val="center"/>
              <w:rPr>
                <w:color w:val="2E74B5"/>
              </w:rPr>
            </w:pPr>
            <w:r>
              <w:rPr>
                <w:color w:val="2E74B5"/>
              </w:rPr>
              <w:t>1</w:t>
            </w:r>
            <w:r w:rsidR="00050E5F">
              <w:rPr>
                <w:color w:val="2E74B5"/>
              </w:rPr>
              <w:t>6.8</w:t>
            </w:r>
          </w:p>
        </w:tc>
        <w:tc>
          <w:tcPr>
            <w:tcW w:w="855" w:type="dxa"/>
            <w:shd w:val="clear" w:color="auto" w:fill="auto"/>
            <w:tcMar>
              <w:top w:w="0" w:type="dxa"/>
              <w:left w:w="108" w:type="dxa"/>
              <w:bottom w:w="0" w:type="dxa"/>
              <w:right w:w="108" w:type="dxa"/>
            </w:tcMar>
          </w:tcPr>
          <w:p w:rsidR="001E2552" w:rsidRDefault="004A7A28" w:rsidP="00CB205F">
            <w:pPr>
              <w:pStyle w:val="DecimalAligned"/>
              <w:spacing w:after="0" w:line="240" w:lineRule="auto"/>
              <w:jc w:val="center"/>
              <w:rPr>
                <w:color w:val="2E74B5"/>
              </w:rPr>
            </w:pPr>
            <w:r>
              <w:rPr>
                <w:color w:val="2E74B5"/>
              </w:rPr>
              <w:t>12.0</w:t>
            </w:r>
          </w:p>
        </w:tc>
        <w:tc>
          <w:tcPr>
            <w:tcW w:w="1267" w:type="dxa"/>
            <w:shd w:val="clear" w:color="auto" w:fill="auto"/>
            <w:tcMar>
              <w:top w:w="0" w:type="dxa"/>
              <w:left w:w="108" w:type="dxa"/>
              <w:bottom w:w="0" w:type="dxa"/>
              <w:right w:w="108" w:type="dxa"/>
            </w:tcMar>
          </w:tcPr>
          <w:p w:rsidR="001E2552" w:rsidRDefault="004A7A28" w:rsidP="000B6494">
            <w:pPr>
              <w:pStyle w:val="DecimalAligned"/>
              <w:spacing w:after="0" w:line="240" w:lineRule="auto"/>
              <w:jc w:val="center"/>
              <w:rPr>
                <w:color w:val="2E74B5"/>
              </w:rPr>
            </w:pPr>
            <w:r>
              <w:rPr>
                <w:color w:val="2E74B5"/>
              </w:rPr>
              <w:t>1.3</w:t>
            </w:r>
          </w:p>
        </w:tc>
      </w:tr>
    </w:tbl>
    <w:p w:rsidR="002A3412" w:rsidRPr="004C53FC" w:rsidRDefault="002A3412" w:rsidP="002A3412">
      <w:pPr>
        <w:pStyle w:val="FootnoteText"/>
        <w:rPr>
          <w:color w:val="0070C0"/>
        </w:rPr>
      </w:pPr>
      <w:r>
        <w:rPr>
          <w:rStyle w:val="SubtleEmphasis"/>
        </w:rPr>
        <w:t>*Normalised, Source:</w:t>
      </w:r>
      <w:r>
        <w:t xml:space="preserve"> Company &amp; Broker Estimates</w:t>
      </w:r>
    </w:p>
    <w:p w:rsidR="002A3412" w:rsidRPr="005E11A2" w:rsidRDefault="00050E5F" w:rsidP="002A3412">
      <w:pPr>
        <w:pStyle w:val="Heading2"/>
        <w:rPr>
          <w:color w:val="0070C0"/>
        </w:rPr>
      </w:pPr>
      <w:r>
        <w:rPr>
          <w:color w:val="0070C0"/>
          <w:lang w:eastAsia="en-GB"/>
        </w:rPr>
        <w:t xml:space="preserve">H1 Numbers </w:t>
      </w:r>
      <w:r w:rsidR="006654CD" w:rsidRPr="005E11A2">
        <w:rPr>
          <w:color w:val="0070C0"/>
          <w:lang w:eastAsia="en-GB"/>
        </w:rPr>
        <w:t xml:space="preserve">for the </w:t>
      </w:r>
      <w:r w:rsidR="0084294E" w:rsidRPr="00050E5F">
        <w:rPr>
          <w:color w:val="FF0000"/>
          <w:lang w:eastAsia="en-GB"/>
        </w:rPr>
        <w:t>1</w:t>
      </w:r>
      <w:r w:rsidR="005E11A2" w:rsidRPr="00050E5F">
        <w:rPr>
          <w:color w:val="FF0000"/>
          <w:lang w:eastAsia="en-GB"/>
        </w:rPr>
        <w:t>2</w:t>
      </w:r>
      <w:r w:rsidR="0084294E" w:rsidRPr="00050E5F">
        <w:rPr>
          <w:color w:val="FF0000"/>
          <w:lang w:eastAsia="en-GB"/>
        </w:rPr>
        <w:t xml:space="preserve">wks to </w:t>
      </w:r>
      <w:r w:rsidR="005E11A2" w:rsidRPr="00050E5F">
        <w:rPr>
          <w:color w:val="FF0000"/>
          <w:lang w:eastAsia="en-GB"/>
        </w:rPr>
        <w:t xml:space="preserve">15 Jan </w:t>
      </w:r>
      <w:r w:rsidR="005E11A2" w:rsidRPr="005E11A2">
        <w:rPr>
          <w:color w:val="0070C0"/>
          <w:lang w:eastAsia="en-GB"/>
        </w:rPr>
        <w:t>2017</w:t>
      </w:r>
      <w:r w:rsidR="001A35B0" w:rsidRPr="005E11A2">
        <w:rPr>
          <w:color w:val="0070C0"/>
          <w:lang w:eastAsia="en-GB"/>
        </w:rPr>
        <w:t xml:space="preserve">: </w:t>
      </w:r>
    </w:p>
    <w:p w:rsidR="00CE0896" w:rsidRPr="00B55AE9" w:rsidRDefault="002A3412" w:rsidP="002A3412">
      <w:r w:rsidRPr="00C07DB4">
        <w:t>JD Wetherspoon has th</w:t>
      </w:r>
      <w:r w:rsidRPr="0084294E">
        <w:t>is morning</w:t>
      </w:r>
      <w:r w:rsidR="003D465A" w:rsidRPr="0084294E">
        <w:t xml:space="preserve"> </w:t>
      </w:r>
      <w:r w:rsidR="00050E5F">
        <w:t xml:space="preserve">reported H1 numbers </w:t>
      </w:r>
      <w:r w:rsidR="0084294E" w:rsidRPr="0084294E">
        <w:t xml:space="preserve">for </w:t>
      </w:r>
      <w:r w:rsidR="003D465A" w:rsidRPr="0084294E">
        <w:t xml:space="preserve">the period </w:t>
      </w:r>
      <w:r w:rsidR="00724EE8" w:rsidRPr="0084294E">
        <w:t xml:space="preserve">comprising </w:t>
      </w:r>
      <w:r w:rsidR="006D0569" w:rsidRPr="0084294E">
        <w:t xml:space="preserve">the </w:t>
      </w:r>
      <w:r w:rsidR="0084294E" w:rsidRPr="00050E5F">
        <w:rPr>
          <w:color w:val="FF0000"/>
        </w:rPr>
        <w:t>13wks</w:t>
      </w:r>
      <w:r w:rsidR="005E11A2" w:rsidRPr="00050E5F">
        <w:rPr>
          <w:color w:val="FF0000"/>
        </w:rPr>
        <w:t xml:space="preserve"> to 15 Jan 2017 </w:t>
      </w:r>
      <w:r w:rsidR="00945996" w:rsidRPr="00C07DB4">
        <w:t xml:space="preserve">and </w:t>
      </w:r>
      <w:r w:rsidRPr="00B55AE9">
        <w:t>our comments thereon are set out below:</w:t>
      </w:r>
    </w:p>
    <w:p w:rsidR="00406216" w:rsidRDefault="006654CD" w:rsidP="00406216">
      <w:pPr>
        <w:pStyle w:val="Heading3"/>
        <w:rPr>
          <w:color w:val="0070C0"/>
        </w:rPr>
      </w:pPr>
      <w:r>
        <w:rPr>
          <w:color w:val="0070C0"/>
        </w:rPr>
        <w:t>Headline Numbers</w:t>
      </w:r>
      <w:r w:rsidR="00406216">
        <w:rPr>
          <w:color w:val="0070C0"/>
        </w:rPr>
        <w:t>:</w:t>
      </w:r>
    </w:p>
    <w:p w:rsidR="005E11A2" w:rsidRPr="00050E5F" w:rsidRDefault="003C06CB" w:rsidP="00975244">
      <w:pPr>
        <w:pStyle w:val="ListParagraph"/>
        <w:numPr>
          <w:ilvl w:val="0"/>
          <w:numId w:val="7"/>
        </w:numPr>
        <w:rPr>
          <w:color w:val="FF0000"/>
        </w:rPr>
      </w:pPr>
      <w:r w:rsidRPr="002413CC">
        <w:t xml:space="preserve">JD Wetherspoon </w:t>
      </w:r>
      <w:r w:rsidR="0084294E" w:rsidRPr="00050E5F">
        <w:rPr>
          <w:color w:val="FF0000"/>
        </w:rPr>
        <w:t xml:space="preserve">updates on trading saying that LfL sales in the </w:t>
      </w:r>
      <w:r w:rsidR="005E11A2" w:rsidRPr="00050E5F">
        <w:rPr>
          <w:color w:val="FF0000"/>
        </w:rPr>
        <w:t>first 12wks of Q2 rose by 3.2%</w:t>
      </w:r>
    </w:p>
    <w:p w:rsidR="006D0569" w:rsidRPr="00050E5F" w:rsidRDefault="005E11A2" w:rsidP="00C77258">
      <w:pPr>
        <w:pStyle w:val="ListParagraph"/>
        <w:numPr>
          <w:ilvl w:val="0"/>
          <w:numId w:val="7"/>
        </w:numPr>
        <w:rPr>
          <w:color w:val="FF0000"/>
        </w:rPr>
      </w:pPr>
      <w:r w:rsidRPr="00050E5F">
        <w:rPr>
          <w:color w:val="FF0000"/>
        </w:rPr>
        <w:t>Total sales rose by 0.7%,</w:t>
      </w:r>
      <w:r w:rsidR="0084294E" w:rsidRPr="00050E5F">
        <w:rPr>
          <w:color w:val="FF0000"/>
        </w:rPr>
        <w:t xml:space="preserve"> the lower number impacted by the number of pub disposals during the period</w:t>
      </w:r>
      <w:r w:rsidRPr="00050E5F">
        <w:rPr>
          <w:color w:val="FF0000"/>
        </w:rPr>
        <w:t xml:space="preserve">. </w:t>
      </w:r>
      <w:r w:rsidR="006D0569" w:rsidRPr="00050E5F">
        <w:rPr>
          <w:color w:val="FF0000"/>
        </w:rPr>
        <w:t xml:space="preserve">Recent sales trends are shown below: </w:t>
      </w:r>
    </w:p>
    <w:p w:rsidR="006D0569" w:rsidRPr="002413CC" w:rsidRDefault="006D0569" w:rsidP="006D0569">
      <w:pPr>
        <w:ind w:left="1440"/>
        <w:rPr>
          <w:b/>
        </w:rPr>
      </w:pPr>
      <w:r w:rsidRPr="006D0569">
        <w:rPr>
          <w:b/>
        </w:rPr>
        <w:t>Tab.1. Recent Sales Trends</w:t>
      </w:r>
      <w:r w:rsidRPr="002413CC">
        <w:rPr>
          <w:b/>
        </w:rPr>
        <w:t>:</w:t>
      </w:r>
    </w:p>
    <w:tbl>
      <w:tblPr>
        <w:tblW w:w="2343" w:type="pct"/>
        <w:tblInd w:w="1440" w:type="dxa"/>
        <w:tblCellMar>
          <w:left w:w="10" w:type="dxa"/>
          <w:right w:w="10" w:type="dxa"/>
        </w:tblCellMar>
        <w:tblLook w:val="04A0" w:firstRow="1" w:lastRow="0" w:firstColumn="1" w:lastColumn="0" w:noHBand="0" w:noVBand="1"/>
      </w:tblPr>
      <w:tblGrid>
        <w:gridCol w:w="2388"/>
        <w:gridCol w:w="1842"/>
      </w:tblGrid>
      <w:tr w:rsidR="006D0569" w:rsidRPr="002413CC" w:rsidTr="009628D2">
        <w:tc>
          <w:tcPr>
            <w:tcW w:w="2388" w:type="dxa"/>
            <w:tcBorders>
              <w:top w:val="single" w:sz="8" w:space="0" w:color="5B9BD5"/>
              <w:bottom w:val="single" w:sz="8" w:space="0" w:color="5B9BD5"/>
            </w:tcBorders>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b/>
                <w:bCs/>
                <w:sz w:val="22"/>
                <w:lang w:val="en-US"/>
              </w:rPr>
            </w:pPr>
            <w:r w:rsidRPr="002413CC">
              <w:rPr>
                <w:rFonts w:ascii="Calibri" w:hAnsi="Calibri"/>
                <w:b/>
                <w:bCs/>
                <w:sz w:val="22"/>
                <w:lang w:val="en-US"/>
              </w:rPr>
              <w:t>Financial Period</w:t>
            </w:r>
          </w:p>
        </w:tc>
        <w:tc>
          <w:tcPr>
            <w:tcW w:w="1842" w:type="dxa"/>
            <w:tcBorders>
              <w:top w:val="single" w:sz="8" w:space="0" w:color="5B9BD5"/>
              <w:bottom w:val="single" w:sz="8" w:space="0" w:color="5B9BD5"/>
            </w:tcBorders>
            <w:shd w:val="clear" w:color="auto" w:fill="auto"/>
            <w:tcMar>
              <w:top w:w="0" w:type="dxa"/>
              <w:left w:w="108" w:type="dxa"/>
              <w:bottom w:w="0" w:type="dxa"/>
              <w:right w:w="108" w:type="dxa"/>
            </w:tcMar>
          </w:tcPr>
          <w:p w:rsidR="006D0569" w:rsidRPr="002413CC" w:rsidRDefault="006D0569" w:rsidP="009628D2">
            <w:pPr>
              <w:spacing w:after="0" w:line="240" w:lineRule="auto"/>
              <w:jc w:val="center"/>
              <w:textAlignment w:val="auto"/>
              <w:rPr>
                <w:rFonts w:ascii="Calibri" w:hAnsi="Calibri"/>
                <w:b/>
                <w:bCs/>
                <w:sz w:val="22"/>
                <w:lang w:val="en-US"/>
              </w:rPr>
            </w:pPr>
            <w:r w:rsidRPr="002413CC">
              <w:rPr>
                <w:rFonts w:ascii="Calibri" w:hAnsi="Calibri"/>
                <w:b/>
                <w:bCs/>
                <w:sz w:val="22"/>
                <w:lang w:val="en-US"/>
              </w:rPr>
              <w:t xml:space="preserve">LfL Sales </w:t>
            </w:r>
          </w:p>
          <w:p w:rsidR="006D0569" w:rsidRPr="002413CC" w:rsidRDefault="006D0569" w:rsidP="009628D2">
            <w:pPr>
              <w:spacing w:after="0" w:line="240" w:lineRule="auto"/>
              <w:jc w:val="center"/>
              <w:textAlignment w:val="auto"/>
              <w:rPr>
                <w:rFonts w:ascii="Calibri" w:hAnsi="Calibri"/>
                <w:b/>
                <w:bCs/>
                <w:sz w:val="22"/>
                <w:lang w:val="en-US"/>
              </w:rPr>
            </w:pPr>
            <w:r w:rsidRPr="002413CC">
              <w:rPr>
                <w:rFonts w:ascii="Calibri" w:hAnsi="Calibri"/>
                <w:b/>
                <w:bCs/>
                <w:sz w:val="22"/>
                <w:lang w:val="en-US"/>
              </w:rPr>
              <w:t>(%)</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sz w:val="22"/>
                <w:lang w:val="en-US"/>
              </w:rPr>
            </w:pPr>
            <w:r w:rsidRPr="002413CC">
              <w:rPr>
                <w:rFonts w:ascii="Calibri" w:hAnsi="Calibri"/>
                <w:sz w:val="22"/>
                <w:lang w:val="en-US"/>
              </w:rPr>
              <w:t>Full year 2008/09</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pPr>
            <w:r w:rsidRPr="002413CC">
              <w:t>+1.2</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sz w:val="22"/>
                <w:lang w:val="en-US"/>
              </w:rPr>
            </w:pPr>
            <w:r w:rsidRPr="002413CC">
              <w:rPr>
                <w:rFonts w:ascii="Calibri" w:hAnsi="Calibri"/>
                <w:sz w:val="22"/>
                <w:lang w:val="en-US"/>
              </w:rPr>
              <w:t>Full year 2009/10</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pPr>
            <w:r w:rsidRPr="002413CC">
              <w:t>+0.1</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sz w:val="22"/>
                <w:lang w:val="en-US"/>
              </w:rPr>
            </w:pPr>
            <w:r w:rsidRPr="002413CC">
              <w:rPr>
                <w:rFonts w:ascii="Calibri" w:hAnsi="Calibri"/>
                <w:sz w:val="22"/>
                <w:lang w:val="en-US"/>
              </w:rPr>
              <w:t>Full year 2010/11</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pPr>
            <w:r w:rsidRPr="002413CC">
              <w:t>+2.1</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sz w:val="22"/>
                <w:lang w:val="en-US"/>
              </w:rPr>
            </w:pPr>
            <w:r w:rsidRPr="002413CC">
              <w:rPr>
                <w:rFonts w:ascii="Calibri" w:hAnsi="Calibri"/>
                <w:sz w:val="22"/>
                <w:lang w:val="en-US"/>
              </w:rPr>
              <w:t>Full year 2011/12</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pPr>
            <w:r w:rsidRPr="002413CC">
              <w:t>+3.2</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sz w:val="22"/>
                <w:lang w:val="en-US"/>
              </w:rPr>
            </w:pPr>
            <w:r w:rsidRPr="002413CC">
              <w:rPr>
                <w:rFonts w:ascii="Calibri" w:hAnsi="Calibri"/>
                <w:sz w:val="22"/>
                <w:lang w:val="en-US"/>
              </w:rPr>
              <w:t>Full year 2012/13</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pPr>
            <w:r w:rsidRPr="002413CC">
              <w:t>+5.3</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bCs/>
                <w:sz w:val="22"/>
                <w:lang w:val="en-US"/>
              </w:rPr>
            </w:pPr>
            <w:r w:rsidRPr="002413CC">
              <w:rPr>
                <w:rFonts w:ascii="Calibri" w:hAnsi="Calibri"/>
                <w:bCs/>
                <w:sz w:val="22"/>
                <w:lang w:val="en-US"/>
              </w:rPr>
              <w:t>Full year 2013/14</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rPr>
                <w:bCs/>
              </w:rPr>
            </w:pPr>
            <w:r w:rsidRPr="002413CC">
              <w:rPr>
                <w:bCs/>
              </w:rPr>
              <w:t>+5.5</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bCs/>
                <w:sz w:val="22"/>
                <w:lang w:val="en-US"/>
              </w:rPr>
            </w:pPr>
            <w:r w:rsidRPr="002413CC">
              <w:rPr>
                <w:rFonts w:ascii="Calibri" w:hAnsi="Calibri"/>
                <w:bCs/>
                <w:sz w:val="22"/>
                <w:lang w:val="en-US"/>
              </w:rPr>
              <w:t>Full year 2014/15</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rPr>
                <w:bCs/>
              </w:rPr>
            </w:pPr>
            <w:r w:rsidRPr="002413CC">
              <w:rPr>
                <w:bCs/>
              </w:rPr>
              <w:t>+3.3</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bCs/>
                <w:sz w:val="22"/>
                <w:lang w:val="en-US"/>
              </w:rPr>
            </w:pPr>
            <w:r w:rsidRPr="002413CC">
              <w:rPr>
                <w:rFonts w:ascii="Calibri" w:hAnsi="Calibri"/>
                <w:bCs/>
                <w:sz w:val="22"/>
                <w:lang w:val="en-US"/>
              </w:rPr>
              <w:t xml:space="preserve">Q1 </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rPr>
                <w:bCs/>
              </w:rPr>
            </w:pPr>
            <w:r w:rsidRPr="002413CC">
              <w:rPr>
                <w:bCs/>
              </w:rPr>
              <w:t>+2.4</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bCs/>
                <w:sz w:val="22"/>
                <w:lang w:val="en-US"/>
              </w:rPr>
            </w:pPr>
            <w:r w:rsidRPr="002413CC">
              <w:rPr>
                <w:rFonts w:ascii="Calibri" w:hAnsi="Calibri"/>
                <w:bCs/>
                <w:sz w:val="22"/>
                <w:lang w:val="en-US"/>
              </w:rPr>
              <w:t>Q2</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rPr>
                <w:bCs/>
              </w:rPr>
            </w:pPr>
            <w:r w:rsidRPr="002413CC">
              <w:rPr>
                <w:bCs/>
              </w:rPr>
              <w:t>+3.3</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bCs/>
                <w:sz w:val="22"/>
                <w:lang w:val="en-US"/>
              </w:rPr>
            </w:pPr>
            <w:r w:rsidRPr="002413CC">
              <w:rPr>
                <w:rFonts w:ascii="Calibri" w:hAnsi="Calibri"/>
                <w:bCs/>
                <w:sz w:val="22"/>
                <w:lang w:val="en-US"/>
              </w:rPr>
              <w:t>H1 2015/16</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rPr>
                <w:bCs/>
              </w:rPr>
            </w:pPr>
            <w:r w:rsidRPr="002413CC">
              <w:rPr>
                <w:bCs/>
              </w:rPr>
              <w:t>+2.9</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4A7A28" w:rsidP="009628D2">
            <w:pPr>
              <w:spacing w:after="0" w:line="240" w:lineRule="auto"/>
              <w:textAlignment w:val="auto"/>
              <w:rPr>
                <w:rFonts w:ascii="Calibri" w:hAnsi="Calibri"/>
                <w:bCs/>
                <w:sz w:val="22"/>
                <w:lang w:val="en-US"/>
              </w:rPr>
            </w:pPr>
            <w:r>
              <w:rPr>
                <w:rFonts w:ascii="Calibri" w:hAnsi="Calibri"/>
                <w:bCs/>
                <w:sz w:val="22"/>
                <w:lang w:val="en-US"/>
              </w:rPr>
              <w:t>Q3</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rPr>
                <w:bCs/>
              </w:rPr>
            </w:pPr>
            <w:r w:rsidRPr="002413CC">
              <w:rPr>
                <w:bCs/>
              </w:rPr>
              <w:t>+3.8</w:t>
            </w:r>
          </w:p>
        </w:tc>
      </w:tr>
      <w:tr w:rsidR="006D0569" w:rsidRPr="002413CC" w:rsidTr="009628D2">
        <w:tc>
          <w:tcPr>
            <w:tcW w:w="2388" w:type="dxa"/>
            <w:shd w:val="clear" w:color="auto" w:fill="auto"/>
            <w:noWrap/>
            <w:tcMar>
              <w:top w:w="0" w:type="dxa"/>
              <w:left w:w="108" w:type="dxa"/>
              <w:bottom w:w="0" w:type="dxa"/>
              <w:right w:w="108" w:type="dxa"/>
            </w:tcMar>
          </w:tcPr>
          <w:p w:rsidR="006D0569" w:rsidRPr="002413CC" w:rsidRDefault="004A7A28" w:rsidP="009628D2">
            <w:pPr>
              <w:spacing w:after="0" w:line="240" w:lineRule="auto"/>
              <w:textAlignment w:val="auto"/>
              <w:rPr>
                <w:rFonts w:ascii="Calibri" w:hAnsi="Calibri"/>
                <w:bCs/>
                <w:sz w:val="22"/>
                <w:lang w:val="en-US"/>
              </w:rPr>
            </w:pPr>
            <w:r>
              <w:rPr>
                <w:rFonts w:ascii="Calibri" w:hAnsi="Calibri"/>
                <w:bCs/>
                <w:sz w:val="22"/>
                <w:lang w:val="en-US"/>
              </w:rPr>
              <w:t>Q4</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rPr>
                <w:bCs/>
              </w:rPr>
            </w:pPr>
            <w:r w:rsidRPr="002413CC">
              <w:rPr>
                <w:bCs/>
              </w:rPr>
              <w:t>+4.0</w:t>
            </w:r>
          </w:p>
        </w:tc>
      </w:tr>
      <w:tr w:rsidR="006D0569" w:rsidRPr="002413CC" w:rsidTr="006D0569">
        <w:tc>
          <w:tcPr>
            <w:tcW w:w="2388" w:type="dxa"/>
            <w:shd w:val="clear" w:color="auto" w:fill="auto"/>
            <w:noWrap/>
            <w:tcMar>
              <w:top w:w="0" w:type="dxa"/>
              <w:left w:w="108" w:type="dxa"/>
              <w:bottom w:w="0" w:type="dxa"/>
              <w:right w:w="108" w:type="dxa"/>
            </w:tcMar>
          </w:tcPr>
          <w:p w:rsidR="006D0569" w:rsidRPr="002413CC" w:rsidRDefault="006D0569" w:rsidP="009628D2">
            <w:pPr>
              <w:spacing w:after="0" w:line="240" w:lineRule="auto"/>
              <w:textAlignment w:val="auto"/>
              <w:rPr>
                <w:rFonts w:ascii="Calibri" w:hAnsi="Calibri"/>
                <w:bCs/>
                <w:sz w:val="22"/>
                <w:lang w:val="en-US"/>
              </w:rPr>
            </w:pPr>
            <w:r>
              <w:rPr>
                <w:rFonts w:ascii="Calibri" w:hAnsi="Calibri"/>
                <w:bCs/>
                <w:sz w:val="22"/>
                <w:lang w:val="en-US"/>
              </w:rPr>
              <w:t>Full year 2015/16</w:t>
            </w:r>
          </w:p>
        </w:tc>
        <w:tc>
          <w:tcPr>
            <w:tcW w:w="1842" w:type="dxa"/>
            <w:shd w:val="clear" w:color="auto" w:fill="auto"/>
            <w:tcMar>
              <w:top w:w="0" w:type="dxa"/>
              <w:left w:w="108" w:type="dxa"/>
              <w:bottom w:w="0" w:type="dxa"/>
              <w:right w:w="108" w:type="dxa"/>
            </w:tcMar>
          </w:tcPr>
          <w:p w:rsidR="006D0569" w:rsidRPr="002413CC" w:rsidRDefault="006D0569" w:rsidP="009628D2">
            <w:pPr>
              <w:pStyle w:val="DecimalAligned"/>
              <w:spacing w:after="0" w:line="240" w:lineRule="auto"/>
              <w:jc w:val="center"/>
              <w:rPr>
                <w:bCs/>
              </w:rPr>
            </w:pPr>
            <w:r>
              <w:rPr>
                <w:bCs/>
              </w:rPr>
              <w:t>+3.4</w:t>
            </w:r>
          </w:p>
        </w:tc>
      </w:tr>
      <w:tr w:rsidR="0084294E" w:rsidRPr="002413CC" w:rsidTr="0084294E">
        <w:tc>
          <w:tcPr>
            <w:tcW w:w="2388" w:type="dxa"/>
            <w:shd w:val="clear" w:color="auto" w:fill="auto"/>
            <w:noWrap/>
            <w:tcMar>
              <w:top w:w="0" w:type="dxa"/>
              <w:left w:w="108" w:type="dxa"/>
              <w:bottom w:w="0" w:type="dxa"/>
              <w:right w:w="108" w:type="dxa"/>
            </w:tcMar>
          </w:tcPr>
          <w:p w:rsidR="0084294E" w:rsidRDefault="0084294E" w:rsidP="009628D2">
            <w:pPr>
              <w:spacing w:after="0" w:line="240" w:lineRule="auto"/>
              <w:textAlignment w:val="auto"/>
              <w:rPr>
                <w:rFonts w:ascii="Calibri" w:hAnsi="Calibri"/>
                <w:bCs/>
                <w:sz w:val="22"/>
                <w:lang w:val="en-US"/>
              </w:rPr>
            </w:pPr>
            <w:r>
              <w:rPr>
                <w:rFonts w:ascii="Calibri" w:hAnsi="Calibri"/>
                <w:bCs/>
                <w:sz w:val="22"/>
                <w:lang w:val="en-US"/>
              </w:rPr>
              <w:t>Q1 2016/17</w:t>
            </w:r>
          </w:p>
        </w:tc>
        <w:tc>
          <w:tcPr>
            <w:tcW w:w="1842" w:type="dxa"/>
            <w:shd w:val="clear" w:color="auto" w:fill="auto"/>
            <w:tcMar>
              <w:top w:w="0" w:type="dxa"/>
              <w:left w:w="108" w:type="dxa"/>
              <w:bottom w:w="0" w:type="dxa"/>
              <w:right w:w="108" w:type="dxa"/>
            </w:tcMar>
          </w:tcPr>
          <w:p w:rsidR="0084294E" w:rsidRDefault="0084294E" w:rsidP="009628D2">
            <w:pPr>
              <w:pStyle w:val="DecimalAligned"/>
              <w:spacing w:after="0" w:line="240" w:lineRule="auto"/>
              <w:jc w:val="center"/>
              <w:rPr>
                <w:bCs/>
              </w:rPr>
            </w:pPr>
            <w:r>
              <w:rPr>
                <w:bCs/>
              </w:rPr>
              <w:t>+3.5</w:t>
            </w:r>
          </w:p>
        </w:tc>
      </w:tr>
      <w:tr w:rsidR="004A7A28" w:rsidRPr="002413CC" w:rsidTr="009628D2">
        <w:tc>
          <w:tcPr>
            <w:tcW w:w="2388" w:type="dxa"/>
            <w:tcBorders>
              <w:bottom w:val="single" w:sz="8" w:space="0" w:color="5B9BD5"/>
            </w:tcBorders>
            <w:shd w:val="clear" w:color="auto" w:fill="auto"/>
            <w:noWrap/>
            <w:tcMar>
              <w:top w:w="0" w:type="dxa"/>
              <w:left w:w="108" w:type="dxa"/>
              <w:bottom w:w="0" w:type="dxa"/>
              <w:right w:w="108" w:type="dxa"/>
            </w:tcMar>
          </w:tcPr>
          <w:p w:rsidR="004A7A28" w:rsidRDefault="005E11A2" w:rsidP="009628D2">
            <w:pPr>
              <w:spacing w:after="0" w:line="240" w:lineRule="auto"/>
              <w:textAlignment w:val="auto"/>
              <w:rPr>
                <w:rFonts w:ascii="Calibri" w:hAnsi="Calibri"/>
                <w:bCs/>
                <w:sz w:val="22"/>
                <w:lang w:val="en-US"/>
              </w:rPr>
            </w:pPr>
            <w:r>
              <w:rPr>
                <w:rFonts w:ascii="Calibri" w:hAnsi="Calibri"/>
                <w:bCs/>
                <w:sz w:val="22"/>
                <w:lang w:val="en-US"/>
              </w:rPr>
              <w:t>Q2 2016/17</w:t>
            </w:r>
          </w:p>
        </w:tc>
        <w:tc>
          <w:tcPr>
            <w:tcW w:w="1842" w:type="dxa"/>
            <w:tcBorders>
              <w:bottom w:val="single" w:sz="8" w:space="0" w:color="5B9BD5"/>
            </w:tcBorders>
            <w:shd w:val="clear" w:color="auto" w:fill="auto"/>
            <w:tcMar>
              <w:top w:w="0" w:type="dxa"/>
              <w:left w:w="108" w:type="dxa"/>
              <w:bottom w:w="0" w:type="dxa"/>
              <w:right w:w="108" w:type="dxa"/>
            </w:tcMar>
          </w:tcPr>
          <w:p w:rsidR="004A7A28" w:rsidRDefault="005E11A2" w:rsidP="009628D2">
            <w:pPr>
              <w:pStyle w:val="DecimalAligned"/>
              <w:spacing w:after="0" w:line="240" w:lineRule="auto"/>
              <w:jc w:val="center"/>
              <w:rPr>
                <w:bCs/>
              </w:rPr>
            </w:pPr>
            <w:r>
              <w:rPr>
                <w:bCs/>
              </w:rPr>
              <w:t>+3.2</w:t>
            </w:r>
          </w:p>
        </w:tc>
      </w:tr>
    </w:tbl>
    <w:p w:rsidR="006D0569" w:rsidRPr="002413CC" w:rsidRDefault="006D0569" w:rsidP="006D0569">
      <w:pPr>
        <w:pStyle w:val="FootnoteText"/>
        <w:ind w:left="1440"/>
      </w:pPr>
      <w:r w:rsidRPr="002413CC">
        <w:rPr>
          <w:rStyle w:val="SubtleEmphasis"/>
        </w:rPr>
        <w:lastRenderedPageBreak/>
        <w:t>Source:</w:t>
      </w:r>
      <w:r w:rsidRPr="002413CC">
        <w:t xml:space="preserve"> Company Reports</w:t>
      </w:r>
    </w:p>
    <w:p w:rsidR="006D0569" w:rsidRPr="00B55AE9" w:rsidRDefault="006D0569" w:rsidP="006D0569">
      <w:pPr>
        <w:pStyle w:val="FootnoteText"/>
        <w:ind w:left="1440"/>
        <w:rPr>
          <w:color w:val="FF0000"/>
        </w:rPr>
      </w:pPr>
    </w:p>
    <w:p w:rsidR="005E11A2" w:rsidRDefault="005E11A2" w:rsidP="005E11A2">
      <w:pPr>
        <w:pStyle w:val="Heading3"/>
        <w:rPr>
          <w:color w:val="0070C0"/>
        </w:rPr>
      </w:pPr>
      <w:r>
        <w:rPr>
          <w:color w:val="0070C0"/>
        </w:rPr>
        <w:t xml:space="preserve">More on Trading: </w:t>
      </w:r>
    </w:p>
    <w:p w:rsidR="005E11A2" w:rsidRPr="00050E5F" w:rsidRDefault="005E11A2" w:rsidP="00B27DF5">
      <w:pPr>
        <w:pStyle w:val="ListParagraph"/>
        <w:numPr>
          <w:ilvl w:val="0"/>
          <w:numId w:val="13"/>
        </w:numPr>
        <w:rPr>
          <w:color w:val="FF0000"/>
        </w:rPr>
      </w:pPr>
      <w:r w:rsidRPr="005E11A2">
        <w:t xml:space="preserve">JDW reports </w:t>
      </w:r>
      <w:r w:rsidRPr="00050E5F">
        <w:rPr>
          <w:color w:val="FF0000"/>
        </w:rPr>
        <w:t>‘we expect the operating margin (before any exceptional items) for the half year ending 22 January 2017 to be around 8.0%, 1.7% higher than the same period last year.’</w:t>
      </w:r>
    </w:p>
    <w:p w:rsidR="005E11A2" w:rsidRPr="00050E5F" w:rsidRDefault="005E11A2" w:rsidP="0064380B">
      <w:pPr>
        <w:pStyle w:val="ListParagraph"/>
        <w:numPr>
          <w:ilvl w:val="0"/>
          <w:numId w:val="13"/>
        </w:numPr>
        <w:rPr>
          <w:color w:val="FF0000"/>
        </w:rPr>
      </w:pPr>
      <w:r w:rsidRPr="00050E5F">
        <w:rPr>
          <w:color w:val="FF0000"/>
        </w:rPr>
        <w:t>Chairman JDW criticises economic commentators as having ‘catastrophically poor judgement’</w:t>
      </w:r>
    </w:p>
    <w:p w:rsidR="005E11A2" w:rsidRPr="00050E5F" w:rsidRDefault="005E11A2" w:rsidP="006843B1">
      <w:pPr>
        <w:pStyle w:val="ListParagraph"/>
        <w:numPr>
          <w:ilvl w:val="0"/>
          <w:numId w:val="13"/>
        </w:numPr>
        <w:rPr>
          <w:color w:val="FF0000"/>
        </w:rPr>
      </w:pPr>
      <w:r w:rsidRPr="00050E5F">
        <w:rPr>
          <w:color w:val="FF0000"/>
        </w:rPr>
        <w:t>He says ‘the Company anticipates significantly higher costs in the second half of the financial year. On an annualised basis, these are expected to rise by about 4% for wages, by £7m for business rates and by £2m for the Apprenticeship Levy, in addition to cost increases at around the level of inflation in other areas.’</w:t>
      </w:r>
    </w:p>
    <w:p w:rsidR="005E11A2" w:rsidRPr="00050E5F" w:rsidRDefault="005E11A2" w:rsidP="006843B1">
      <w:pPr>
        <w:pStyle w:val="ListParagraph"/>
        <w:numPr>
          <w:ilvl w:val="0"/>
          <w:numId w:val="13"/>
        </w:numPr>
        <w:rPr>
          <w:color w:val="FF0000"/>
        </w:rPr>
      </w:pPr>
      <w:r w:rsidRPr="00050E5F">
        <w:rPr>
          <w:color w:val="FF0000"/>
        </w:rPr>
        <w:t>He says ‘as previously announced, the Company intends to increase the level of capital investment in existing pubs from £34m in 2015/6 to around £60m in the current year.’</w:t>
      </w:r>
    </w:p>
    <w:p w:rsidR="005E11A2" w:rsidRPr="00050E5F" w:rsidRDefault="005E11A2" w:rsidP="00407923">
      <w:pPr>
        <w:pStyle w:val="ListParagraph"/>
        <w:numPr>
          <w:ilvl w:val="0"/>
          <w:numId w:val="13"/>
        </w:numPr>
        <w:rPr>
          <w:color w:val="FF0000"/>
        </w:rPr>
      </w:pPr>
      <w:r w:rsidRPr="00050E5F">
        <w:rPr>
          <w:color w:val="FF0000"/>
        </w:rPr>
        <w:t>Mr Martin concludes ‘in view of these additional costs and our expectation that like-for-like sales will be lower in the next six months’</w:t>
      </w:r>
    </w:p>
    <w:p w:rsidR="005E11A2" w:rsidRPr="00050E5F" w:rsidRDefault="005E11A2" w:rsidP="00407923">
      <w:pPr>
        <w:pStyle w:val="ListParagraph"/>
        <w:numPr>
          <w:ilvl w:val="0"/>
          <w:numId w:val="13"/>
        </w:numPr>
        <w:rPr>
          <w:color w:val="FF0000"/>
        </w:rPr>
      </w:pPr>
      <w:r w:rsidRPr="00050E5F">
        <w:rPr>
          <w:color w:val="FF0000"/>
        </w:rPr>
        <w:t>He says ‘the Company remains cautious about the second half of the year’ but adds ‘nevertheless, as a result of modestly better-than-expected year-to-date sales, we currently anticipate a slightly improved trading outcome for the current financial year, compared with our expectations at the last update.’</w:t>
      </w:r>
    </w:p>
    <w:p w:rsidR="003C06CB" w:rsidRDefault="003C06CB" w:rsidP="003C06CB">
      <w:pPr>
        <w:pStyle w:val="Heading3"/>
        <w:rPr>
          <w:color w:val="0070C0"/>
        </w:rPr>
      </w:pPr>
      <w:r>
        <w:rPr>
          <w:color w:val="0070C0"/>
        </w:rPr>
        <w:t xml:space="preserve">Balance Sheet, Debt &amp; Outlook: </w:t>
      </w:r>
    </w:p>
    <w:p w:rsidR="005E11A2" w:rsidRPr="00050E5F" w:rsidRDefault="005E11A2" w:rsidP="005E11A2">
      <w:pPr>
        <w:pStyle w:val="ListParagraph"/>
        <w:numPr>
          <w:ilvl w:val="0"/>
          <w:numId w:val="13"/>
        </w:numPr>
        <w:rPr>
          <w:color w:val="FF0000"/>
        </w:rPr>
      </w:pPr>
      <w:r>
        <w:t xml:space="preserve">JDW </w:t>
      </w:r>
      <w:r w:rsidRPr="00050E5F">
        <w:rPr>
          <w:color w:val="FF0000"/>
        </w:rPr>
        <w:t>reports it has opened two new pubs since the start of the financial year</w:t>
      </w:r>
    </w:p>
    <w:p w:rsidR="005E11A2" w:rsidRPr="00050E5F" w:rsidRDefault="005E11A2" w:rsidP="005E11A2">
      <w:pPr>
        <w:pStyle w:val="ListParagraph"/>
        <w:numPr>
          <w:ilvl w:val="0"/>
          <w:numId w:val="13"/>
        </w:numPr>
        <w:rPr>
          <w:color w:val="FF0000"/>
        </w:rPr>
      </w:pPr>
      <w:r w:rsidRPr="00050E5F">
        <w:rPr>
          <w:color w:val="FF0000"/>
        </w:rPr>
        <w:t xml:space="preserve">It has sold 21. </w:t>
      </w:r>
    </w:p>
    <w:p w:rsidR="005E11A2" w:rsidRPr="00050E5F" w:rsidRDefault="005E11A2" w:rsidP="005E11A2">
      <w:pPr>
        <w:pStyle w:val="ListParagraph"/>
        <w:numPr>
          <w:ilvl w:val="0"/>
          <w:numId w:val="13"/>
        </w:numPr>
        <w:rPr>
          <w:color w:val="FF0000"/>
        </w:rPr>
      </w:pPr>
      <w:r w:rsidRPr="00050E5F">
        <w:rPr>
          <w:color w:val="FF0000"/>
        </w:rPr>
        <w:t>JDW adds ‘we intend to open 10 to 15 pubs in the current financial year.’</w:t>
      </w:r>
    </w:p>
    <w:p w:rsidR="005E11A2" w:rsidRPr="00050E5F" w:rsidRDefault="005E11A2" w:rsidP="005E11A2">
      <w:pPr>
        <w:pStyle w:val="ListParagraph"/>
        <w:numPr>
          <w:ilvl w:val="0"/>
          <w:numId w:val="13"/>
        </w:numPr>
        <w:rPr>
          <w:color w:val="FF0000"/>
        </w:rPr>
      </w:pPr>
      <w:r w:rsidRPr="00050E5F">
        <w:rPr>
          <w:color w:val="FF0000"/>
        </w:rPr>
        <w:t>Re disposals, JDW comments ‘we have now sold the majority of those pubs which had been put on the market in 2016, with a remaining small number which is either 'under offer' and going through the sales process or being marketed by our agents.’</w:t>
      </w:r>
    </w:p>
    <w:p w:rsidR="005E11A2" w:rsidRPr="00050E5F" w:rsidRDefault="005E11A2" w:rsidP="00530877">
      <w:pPr>
        <w:pStyle w:val="ListParagraph"/>
        <w:numPr>
          <w:ilvl w:val="0"/>
          <w:numId w:val="13"/>
        </w:numPr>
        <w:rPr>
          <w:color w:val="FF0000"/>
        </w:rPr>
      </w:pPr>
      <w:r w:rsidRPr="00050E5F">
        <w:rPr>
          <w:color w:val="FF0000"/>
        </w:rPr>
        <w:t>JDW says it ‘remains in a sound financial position.’</w:t>
      </w:r>
    </w:p>
    <w:p w:rsidR="005E11A2" w:rsidRPr="00050E5F" w:rsidRDefault="005E11A2" w:rsidP="00530877">
      <w:pPr>
        <w:pStyle w:val="ListParagraph"/>
        <w:numPr>
          <w:ilvl w:val="0"/>
          <w:numId w:val="13"/>
        </w:numPr>
        <w:rPr>
          <w:color w:val="FF0000"/>
        </w:rPr>
      </w:pPr>
      <w:r w:rsidRPr="00050E5F">
        <w:rPr>
          <w:color w:val="FF0000"/>
        </w:rPr>
        <w:t>It says ‘net debt at the end of this financial year is currently expected to be around £50m higher than the level at the last financial year end, partly as a result of the purchase of an increased number of freehold reversions.’</w:t>
      </w:r>
    </w:p>
    <w:p w:rsidR="005E11A2" w:rsidRPr="00050E5F" w:rsidRDefault="002A3412" w:rsidP="002A3412">
      <w:pPr>
        <w:rPr>
          <w:rFonts w:eastAsia="Times New Roman" w:cs="Arial"/>
          <w:color w:val="FF0000"/>
          <w:szCs w:val="20"/>
          <w:lang w:val="en-US"/>
        </w:rPr>
      </w:pPr>
      <w:r w:rsidRPr="005E11A2">
        <w:rPr>
          <w:b/>
          <w:color w:val="0070C0"/>
        </w:rPr>
        <w:t>Langton View:</w:t>
      </w:r>
      <w:r w:rsidR="004403B8" w:rsidRPr="005E11A2">
        <w:rPr>
          <w:rFonts w:eastAsia="Times New Roman" w:cs="Arial"/>
          <w:color w:val="0070C0"/>
          <w:szCs w:val="20"/>
          <w:lang w:val="en-US"/>
        </w:rPr>
        <w:t xml:space="preserve"> </w:t>
      </w:r>
      <w:r w:rsidR="00C07DB4" w:rsidRPr="005E11A2">
        <w:rPr>
          <w:rFonts w:eastAsia="Times New Roman" w:cs="Arial"/>
          <w:color w:val="0070C0"/>
          <w:szCs w:val="20"/>
          <w:lang w:val="en-US"/>
        </w:rPr>
        <w:t>JD Wetherspoon</w:t>
      </w:r>
      <w:r w:rsidR="005E11A2" w:rsidRPr="005E11A2">
        <w:rPr>
          <w:rFonts w:eastAsia="Times New Roman" w:cs="Arial"/>
          <w:color w:val="0070C0"/>
          <w:szCs w:val="20"/>
          <w:lang w:val="en-US"/>
        </w:rPr>
        <w:t xml:space="preserve"> </w:t>
      </w:r>
      <w:r w:rsidR="005E11A2" w:rsidRPr="00050E5F">
        <w:rPr>
          <w:rFonts w:eastAsia="Times New Roman" w:cs="Arial"/>
          <w:color w:val="FF0000"/>
          <w:szCs w:val="20"/>
          <w:lang w:val="en-US"/>
        </w:rPr>
        <w:t xml:space="preserve">reports that the outcome for the current year should be ‘slightly improved’ versus its earlier predictions. </w:t>
      </w:r>
    </w:p>
    <w:p w:rsidR="0084294E" w:rsidRPr="00050E5F" w:rsidRDefault="005E11A2" w:rsidP="002A3412">
      <w:pPr>
        <w:rPr>
          <w:rFonts w:eastAsia="Times New Roman" w:cs="Arial"/>
          <w:color w:val="FF0000"/>
          <w:szCs w:val="20"/>
          <w:lang w:val="en-US"/>
        </w:rPr>
      </w:pPr>
      <w:r w:rsidRPr="00050E5F">
        <w:rPr>
          <w:rFonts w:eastAsia="Times New Roman" w:cs="Arial"/>
          <w:color w:val="FF0000"/>
          <w:szCs w:val="20"/>
          <w:lang w:val="en-US"/>
        </w:rPr>
        <w:t xml:space="preserve">Margins are also higher in Q2 than they were a year ago </w:t>
      </w:r>
      <w:r w:rsidR="0084294E" w:rsidRPr="00050E5F">
        <w:rPr>
          <w:rFonts w:eastAsia="Times New Roman" w:cs="Arial"/>
          <w:color w:val="FF0000"/>
          <w:szCs w:val="20"/>
          <w:lang w:val="en-US"/>
        </w:rPr>
        <w:t>and this should come as a relief to some.</w:t>
      </w:r>
    </w:p>
    <w:p w:rsidR="005E11A2" w:rsidRPr="00050E5F" w:rsidRDefault="005E11A2" w:rsidP="002A3412">
      <w:pPr>
        <w:rPr>
          <w:rFonts w:eastAsia="Times New Roman" w:cs="Arial"/>
          <w:color w:val="FF0000"/>
          <w:szCs w:val="20"/>
          <w:lang w:val="en-US"/>
        </w:rPr>
      </w:pPr>
      <w:r w:rsidRPr="00050E5F">
        <w:rPr>
          <w:rFonts w:eastAsia="Times New Roman" w:cs="Arial"/>
          <w:color w:val="FF0000"/>
          <w:szCs w:val="20"/>
          <w:lang w:val="en-US"/>
        </w:rPr>
        <w:t xml:space="preserve">LfL sales are currently good but will fall in Q3 and Q4. This is partly as a result of tough comps. </w:t>
      </w:r>
    </w:p>
    <w:p w:rsidR="005E11A2" w:rsidRPr="00050E5F" w:rsidRDefault="005E11A2" w:rsidP="002A3412">
      <w:pPr>
        <w:rPr>
          <w:rFonts w:eastAsia="Times New Roman" w:cs="Arial"/>
          <w:color w:val="FF0000"/>
          <w:szCs w:val="20"/>
          <w:lang w:val="en-US"/>
        </w:rPr>
      </w:pPr>
      <w:r w:rsidRPr="00050E5F">
        <w:rPr>
          <w:rFonts w:eastAsia="Times New Roman" w:cs="Arial"/>
          <w:color w:val="FF0000"/>
          <w:szCs w:val="20"/>
          <w:lang w:val="en-US"/>
        </w:rPr>
        <w:t xml:space="preserve">Overall, trading is perhaps slightly ahead of expectations but, as the group’s shares have been strong, this may not be sufficient to push them higher. </w:t>
      </w:r>
    </w:p>
    <w:p w:rsidR="002E4808" w:rsidRPr="00050E5F" w:rsidRDefault="002E4808" w:rsidP="0084294E">
      <w:pPr>
        <w:rPr>
          <w:color w:val="FF0000"/>
        </w:rPr>
      </w:pPr>
      <w:r w:rsidRPr="00050E5F">
        <w:rPr>
          <w:color w:val="FF0000"/>
        </w:rPr>
        <w:t>The group’s shares are trading at around 1</w:t>
      </w:r>
      <w:r w:rsidR="005E11A2" w:rsidRPr="00050E5F">
        <w:rPr>
          <w:color w:val="FF0000"/>
        </w:rPr>
        <w:t>7</w:t>
      </w:r>
      <w:r w:rsidRPr="00050E5F">
        <w:rPr>
          <w:color w:val="FF0000"/>
        </w:rPr>
        <w:t>x earnings which</w:t>
      </w:r>
      <w:r w:rsidR="005E11A2" w:rsidRPr="00050E5F">
        <w:rPr>
          <w:color w:val="FF0000"/>
        </w:rPr>
        <w:t xml:space="preserve"> and look to be</w:t>
      </w:r>
      <w:r w:rsidRPr="00050E5F">
        <w:rPr>
          <w:color w:val="FF0000"/>
        </w:rPr>
        <w:t xml:space="preserve"> relatively fully-priced</w:t>
      </w:r>
    </w:p>
    <w:p w:rsidR="0084294E" w:rsidRDefault="0084294E"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5E11A2" w:rsidRDefault="005E11A2" w:rsidP="002A3412">
      <w:pPr>
        <w:rPr>
          <w:rFonts w:eastAsia="Times New Roman" w:cs="Arial"/>
          <w:color w:val="0070C0"/>
          <w:szCs w:val="20"/>
          <w:lang w:val="en-US"/>
        </w:rPr>
      </w:pPr>
    </w:p>
    <w:p w:rsidR="0084294E" w:rsidRDefault="0084294E" w:rsidP="002A3412">
      <w:pPr>
        <w:rPr>
          <w:rFonts w:eastAsia="Times New Roman" w:cs="Arial"/>
          <w:color w:val="0070C0"/>
          <w:szCs w:val="20"/>
          <w:lang w:val="en-US"/>
        </w:rPr>
      </w:pPr>
    </w:p>
    <w:p w:rsidR="0084294E" w:rsidRDefault="0084294E" w:rsidP="002A3412">
      <w:pPr>
        <w:rPr>
          <w:rFonts w:eastAsia="Times New Roman" w:cs="Arial"/>
          <w:color w:val="0070C0"/>
          <w:szCs w:val="20"/>
          <w:lang w:val="en-US"/>
        </w:rPr>
      </w:pPr>
    </w:p>
    <w:p w:rsidR="006D0569" w:rsidRPr="006D0569" w:rsidRDefault="006D0569" w:rsidP="002A3412">
      <w:pPr>
        <w:rPr>
          <w:rFonts w:eastAsia="Times New Roman" w:cs="Arial"/>
          <w:color w:val="0070C0"/>
          <w:szCs w:val="20"/>
          <w:lang w:val="en-US"/>
        </w:rPr>
      </w:pPr>
    </w:p>
    <w:tbl>
      <w:tblPr>
        <w:tblW w:w="4111" w:type="dxa"/>
        <w:tblCellMar>
          <w:left w:w="10" w:type="dxa"/>
          <w:right w:w="10" w:type="dxa"/>
        </w:tblCellMar>
        <w:tblLook w:val="04A0" w:firstRow="1" w:lastRow="0" w:firstColumn="1" w:lastColumn="0" w:noHBand="0" w:noVBand="1"/>
      </w:tblPr>
      <w:tblGrid>
        <w:gridCol w:w="4111"/>
      </w:tblGrid>
      <w:tr w:rsidR="00AB1EEF">
        <w:trPr>
          <w:cantSplit/>
          <w:trHeight w:val="337"/>
        </w:trPr>
        <w:tc>
          <w:tcPr>
            <w:tcW w:w="4111" w:type="dxa"/>
            <w:shd w:val="clear" w:color="auto" w:fill="0072AE"/>
            <w:tcMar>
              <w:top w:w="0" w:type="dxa"/>
              <w:left w:w="0" w:type="dxa"/>
              <w:bottom w:w="0" w:type="dxa"/>
              <w:right w:w="0" w:type="dxa"/>
            </w:tcMar>
            <w:vAlign w:val="center"/>
          </w:tcPr>
          <w:p w:rsidR="00AB1EEF" w:rsidRDefault="000659DA">
            <w:pPr>
              <w:spacing w:before="40" w:after="40" w:line="220" w:lineRule="atLeast"/>
              <w:ind w:left="29" w:right="29"/>
              <w:rPr>
                <w:rFonts w:ascii="Arial Bold" w:hAnsi="Arial Bold"/>
                <w:b/>
                <w:bCs/>
                <w:color w:val="FFFFFF"/>
                <w:sz w:val="16"/>
                <w:szCs w:val="16"/>
              </w:rPr>
            </w:pPr>
            <w:r>
              <w:rPr>
                <w:rFonts w:ascii="Arial Bold" w:hAnsi="Arial Bold"/>
                <w:b/>
                <w:bCs/>
                <w:color w:val="FFFFFF"/>
                <w:sz w:val="16"/>
                <w:szCs w:val="16"/>
              </w:rPr>
              <w:t>Contact – Mark Brumby - +44(0)20 7702 3389</w:t>
            </w:r>
          </w:p>
        </w:tc>
      </w:tr>
      <w:tr w:rsidR="00AB1EEF">
        <w:trPr>
          <w:cantSplit/>
          <w:trHeight w:val="337"/>
        </w:trPr>
        <w:tc>
          <w:tcPr>
            <w:tcW w:w="4111" w:type="dxa"/>
            <w:tcBorders>
              <w:bottom w:val="single" w:sz="8" w:space="0" w:color="B10021"/>
            </w:tcBorders>
            <w:shd w:val="clear" w:color="auto" w:fill="E6EEF6"/>
            <w:tcMar>
              <w:top w:w="0" w:type="dxa"/>
              <w:left w:w="0" w:type="dxa"/>
              <w:bottom w:w="0" w:type="dxa"/>
              <w:right w:w="0" w:type="dxa"/>
            </w:tcMar>
            <w:vAlign w:val="center"/>
          </w:tcPr>
          <w:p w:rsidR="00AB1EEF" w:rsidRDefault="00DF79F3">
            <w:pPr>
              <w:spacing w:before="40" w:after="40" w:line="220" w:lineRule="atLeast"/>
              <w:ind w:left="29" w:right="29"/>
            </w:pPr>
            <w:hyperlink r:id="rId32" w:history="1">
              <w:r w:rsidR="000659DA">
                <w:rPr>
                  <w:color w:val="0000FF"/>
                  <w:sz w:val="14"/>
                  <w:szCs w:val="14"/>
                  <w:u w:val="single"/>
                </w:rPr>
                <w:t>mark.brumby@langtoncapital.co.uk</w:t>
              </w:r>
            </w:hyperlink>
          </w:p>
        </w:tc>
      </w:tr>
    </w:tbl>
    <w:p w:rsidR="00AB1EEF" w:rsidRDefault="00AB1EEF">
      <w:pPr>
        <w:spacing w:after="0" w:line="240" w:lineRule="auto"/>
        <w:rPr>
          <w:color w:val="0070C0"/>
          <w:lang w:val="en-US"/>
        </w:rPr>
      </w:pPr>
    </w:p>
    <w:p w:rsidR="005B09F6" w:rsidRDefault="000659DA">
      <w:pPr>
        <w:spacing w:after="0" w:line="240" w:lineRule="auto"/>
      </w:pPr>
      <w:r>
        <w:rPr>
          <w:rFonts w:ascii="Times New Roman" w:hAnsi="Times New Roman"/>
          <w:i/>
          <w:iCs/>
          <w:color w:val="000000"/>
          <w:sz w:val="13"/>
          <w:szCs w:val="13"/>
          <w:lang w:val="en-US"/>
        </w:rPr>
        <w:t xml:space="preserve">This message (and files contained herein) may contain confidential or proprietary information and is intended solely for the use of the individual or organisation to whom it is addressed.   If you are not the addressee you should not disseminate, distribute or copy this email or any part thereof.   Further, please notify the author immediately by telephone or by replying to this email and then delete all copies of the correspondence from your system.   We apologise for any inconvenience that this may have caused.   This information is a financial promotion for the purpose of the European Markets in Financial Instruments Directive (MiFID) and FSA’s Rules. It has not been prepared in accordance with the legal requirements designed to promote the independence or objectivity of investment research. This document is not based upon detailed analysis by Langton Capital of any market, issuer or security named herein and does not constitute formal research or a research recommendation, either expressly or otherwise. It is not investment advice and does not take into account the investment objectives and policies, financial position or portfolio composition of any recipient. This document should not to be relied upon as authoritative or taken in substitution for the exercise of you own commercial judgment.   Whilst Langton Capital has taken steps to control the spread of viruses on its systems, it cannot guarantee that this email and any files transmitted with it are virus free.   No liability is accepted for any errors, omissions, interceptions, corrupted email, lost communications or late delivery arising as a result of receiving this message via the Internet or for any virus that may be contained in it.   Recipients should review independently and / or obtain independent professional advice and draw their conclusions there-from should decide to undertake transactions with third parties.   Langton Capital or its employees may have positions in securities mentioned herein.   We reserve the right to monitor email messages passing through our network.   Langton Capital Limited is authorised and regulated by the Financial </w:t>
      </w:r>
      <w:r w:rsidR="007F4558">
        <w:rPr>
          <w:rFonts w:ascii="Times New Roman" w:hAnsi="Times New Roman"/>
          <w:i/>
          <w:iCs/>
          <w:color w:val="000000"/>
          <w:sz w:val="13"/>
          <w:szCs w:val="13"/>
          <w:lang w:val="en-US"/>
        </w:rPr>
        <w:t xml:space="preserve">Conduct </w:t>
      </w:r>
      <w:r>
        <w:rPr>
          <w:rFonts w:ascii="Times New Roman" w:hAnsi="Times New Roman"/>
          <w:i/>
          <w:iCs/>
          <w:color w:val="000000"/>
          <w:sz w:val="13"/>
          <w:szCs w:val="13"/>
          <w:lang w:val="en-US"/>
        </w:rPr>
        <w:t>Authority.   Langton Capital Limited is registered in England  number 07112949.  </w:t>
      </w:r>
    </w:p>
    <w:sectPr w:rsidR="005B09F6">
      <w:headerReference w:type="default" r:id="rId33"/>
      <w:footerReference w:type="default" r:id="rId3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F3" w:rsidRDefault="00DF79F3">
      <w:pPr>
        <w:spacing w:after="0" w:line="240" w:lineRule="auto"/>
      </w:pPr>
      <w:r>
        <w:separator/>
      </w:r>
    </w:p>
  </w:endnote>
  <w:endnote w:type="continuationSeparator" w:id="0">
    <w:p w:rsidR="00DF79F3" w:rsidRDefault="00DF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C2" w:rsidRDefault="000659DA">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-733421</wp:posOffset>
              </wp:positionH>
              <wp:positionV relativeFrom="paragraph">
                <wp:posOffset>-63495</wp:posOffset>
              </wp:positionV>
              <wp:extent cx="7172325" cy="600075"/>
              <wp:effectExtent l="19050" t="19050" r="28575" b="28575"/>
              <wp:wrapNone/>
              <wp:docPr id="1" name="Text Box 2"/>
              <wp:cNvGraphicFramePr/>
              <a:graphic xmlns:a="http://schemas.openxmlformats.org/drawingml/2006/main">
                <a:graphicData uri="http://schemas.microsoft.com/office/word/2010/wordprocessingShape">
                  <wps:wsp>
                    <wps:cNvSpPr txBox="1"/>
                    <wps:spPr>
                      <a:xfrm>
                        <a:off x="0" y="0"/>
                        <a:ext cx="7172325" cy="600075"/>
                      </a:xfrm>
                      <a:prstGeom prst="rect">
                        <a:avLst/>
                      </a:prstGeom>
                      <a:solidFill>
                        <a:srgbClr val="C6D9F1"/>
                      </a:solidFill>
                      <a:ln w="38103">
                        <a:solidFill>
                          <a:srgbClr val="953735"/>
                        </a:solidFill>
                        <a:prstDash val="solid"/>
                      </a:ln>
                    </wps:spPr>
                    <wps:txbx>
                      <w:txbxContent>
                        <w:p w:rsidR="002A691F" w:rsidRDefault="00DF79F3" w:rsidP="002A691F">
                          <w:pPr>
                            <w:rPr>
                              <w:i/>
                              <w:sz w:val="16"/>
                              <w:szCs w:val="16"/>
                            </w:rPr>
                          </w:pPr>
                          <w:hyperlink r:id="rId1" w:history="1">
                            <w:r w:rsidR="002A691F" w:rsidRPr="002D3A5F">
                              <w:rPr>
                                <w:rStyle w:val="Hyperlink"/>
                                <w:sz w:val="16"/>
                                <w:szCs w:val="16"/>
                              </w:rPr>
                              <w:t>Mark.brumby@langtoncapital.co.uk</w:t>
                            </w:r>
                          </w:hyperlink>
                          <w:r w:rsidR="002A691F">
                            <w:t xml:space="preserve"> </w:t>
                          </w:r>
                          <w:r w:rsidR="002A691F">
                            <w:rPr>
                              <w:i/>
                              <w:sz w:val="16"/>
                              <w:szCs w:val="16"/>
                            </w:rPr>
                            <w:br/>
                          </w:r>
                          <w:r w:rsidR="002A691F" w:rsidRPr="00AC1CF8">
                            <w:rPr>
                              <w:i/>
                              <w:sz w:val="16"/>
                              <w:szCs w:val="16"/>
                            </w:rPr>
                            <w:t>Suite 415, No1</w:t>
                          </w:r>
                          <w:r w:rsidR="002A691F">
                            <w:rPr>
                              <w:i/>
                              <w:sz w:val="16"/>
                              <w:szCs w:val="16"/>
                            </w:rPr>
                            <w:t xml:space="preserve"> Alie Street, London, E1 8DE </w:t>
                          </w:r>
                          <w:r w:rsidR="002A691F">
                            <w:rPr>
                              <w:i/>
                              <w:sz w:val="16"/>
                              <w:szCs w:val="16"/>
                            </w:rPr>
                            <w:br/>
                            <w:t xml:space="preserve">020 7702 3389   </w:t>
                          </w:r>
                        </w:p>
                        <w:p w:rsidR="009055C2" w:rsidRDefault="00DF79F3"/>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75pt;margin-top:-5pt;width:564.7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" fillcolor="#c6d9f1" strokecolor="#953735" strokeweight="1.0584mm">
              <v:textbox>
                <w:txbxContent>
                  <w:p w:rsidR="002A691F" w:rsidRDefault="00382041" w:rsidP="002A691F">
                    <w:pPr>
                      <w:rPr>
                        <w:i/>
                        <w:sz w:val="16"/>
                        <w:szCs w:val="16"/>
                      </w:rPr>
                    </w:pPr>
                    <w:hyperlink r:id="rId2" w:history="1">
                      <w:r w:rsidR="002A691F" w:rsidRPr="002D3A5F">
                        <w:rPr>
                          <w:rStyle w:val="Hyperlink"/>
                          <w:sz w:val="16"/>
                          <w:szCs w:val="16"/>
                        </w:rPr>
                        <w:t>Mark.brumby@langtoncapital.co.uk</w:t>
                      </w:r>
                    </w:hyperlink>
                    <w:r w:rsidR="002A691F">
                      <w:t xml:space="preserve"> </w:t>
                    </w:r>
                    <w:r w:rsidR="002A691F">
                      <w:rPr>
                        <w:i/>
                        <w:sz w:val="16"/>
                        <w:szCs w:val="16"/>
                      </w:rPr>
                      <w:br/>
                    </w:r>
                    <w:r w:rsidR="002A691F" w:rsidRPr="00AC1CF8">
                      <w:rPr>
                        <w:i/>
                        <w:sz w:val="16"/>
                        <w:szCs w:val="16"/>
                      </w:rPr>
                      <w:t>Suite 415, No1</w:t>
                    </w:r>
                    <w:r w:rsidR="002A691F">
                      <w:rPr>
                        <w:i/>
                        <w:sz w:val="16"/>
                        <w:szCs w:val="16"/>
                      </w:rPr>
                      <w:t xml:space="preserve"> Alie Street, London, E1 8DE </w:t>
                    </w:r>
                    <w:r w:rsidR="002A691F">
                      <w:rPr>
                        <w:i/>
                        <w:sz w:val="16"/>
                        <w:szCs w:val="16"/>
                      </w:rPr>
                      <w:br/>
                      <w:t xml:space="preserve">020 7702 3389   </w:t>
                    </w:r>
                  </w:p>
                  <w:p w:rsidR="009055C2" w:rsidRDefault="00382041"/>
                </w:txbxContent>
              </v:textbox>
            </v:shape>
          </w:pict>
        </mc:Fallback>
      </mc:AlternateContent>
    </w:r>
    <w:r>
      <w:t>[Type text]</w:t>
    </w:r>
  </w:p>
  <w:p w:rsidR="009055C2" w:rsidRDefault="00DF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F3" w:rsidRDefault="00DF79F3">
      <w:pPr>
        <w:spacing w:after="0" w:line="240" w:lineRule="auto"/>
      </w:pPr>
      <w:r>
        <w:rPr>
          <w:color w:val="000000"/>
        </w:rPr>
        <w:separator/>
      </w:r>
    </w:p>
  </w:footnote>
  <w:footnote w:type="continuationSeparator" w:id="0">
    <w:p w:rsidR="00DF79F3" w:rsidRDefault="00DF7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56277"/>
      <w:docPartObj>
        <w:docPartGallery w:val="Page Numbers (Top of Page)"/>
        <w:docPartUnique/>
      </w:docPartObj>
    </w:sdtPr>
    <w:sdtEndPr>
      <w:rPr>
        <w:noProof/>
      </w:rPr>
    </w:sdtEndPr>
    <w:sdtContent>
      <w:p w:rsidR="002A691F" w:rsidRDefault="002A691F">
        <w:pPr>
          <w:pStyle w:val="Header"/>
          <w:jc w:val="center"/>
        </w:pPr>
        <w:r>
          <w:fldChar w:fldCharType="begin"/>
        </w:r>
        <w:r>
          <w:instrText xml:space="preserve"> PAGE   \* MERGEFORMAT </w:instrText>
        </w:r>
        <w:r>
          <w:fldChar w:fldCharType="separate"/>
        </w:r>
        <w:r w:rsidR="00603C82">
          <w:rPr>
            <w:noProof/>
          </w:rPr>
          <w:t>2</w:t>
        </w:r>
        <w:r>
          <w:rPr>
            <w:noProof/>
          </w:rPr>
          <w:fldChar w:fldCharType="end"/>
        </w:r>
      </w:p>
    </w:sdtContent>
  </w:sdt>
  <w:p w:rsidR="002A691F" w:rsidRDefault="002A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7AC8"/>
    <w:multiLevelType w:val="hybridMultilevel"/>
    <w:tmpl w:val="31F8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00854"/>
    <w:multiLevelType w:val="hybridMultilevel"/>
    <w:tmpl w:val="754C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A7BF2"/>
    <w:multiLevelType w:val="hybridMultilevel"/>
    <w:tmpl w:val="6906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F0A0A"/>
    <w:multiLevelType w:val="multilevel"/>
    <w:tmpl w:val="9BA21DC6"/>
    <w:lvl w:ilvl="0">
      <w:numFmt w:val="bullet"/>
      <w:lvlText w:val=""/>
      <w:lvlJc w:val="left"/>
      <w:pPr>
        <w:ind w:left="363" w:hanging="360"/>
      </w:pPr>
      <w:rPr>
        <w:rFonts w:ascii="Wingdings" w:hAnsi="Wingdings"/>
        <w:color w:val="B10021"/>
      </w:rPr>
    </w:lvl>
    <w:lvl w:ilvl="1">
      <w:start w:val="1"/>
      <w:numFmt w:val="decimal"/>
      <w:lvlText w:val="%2."/>
      <w:lvlJc w:val="left"/>
      <w:pPr>
        <w:ind w:left="1083" w:hanging="360"/>
      </w:pPr>
    </w:lvl>
    <w:lvl w:ilvl="2">
      <w:start w:val="1"/>
      <w:numFmt w:val="decimal"/>
      <w:lvlText w:val="%3."/>
      <w:lvlJc w:val="left"/>
      <w:pPr>
        <w:ind w:left="1803" w:hanging="360"/>
      </w:pPr>
    </w:lvl>
    <w:lvl w:ilvl="3">
      <w:start w:val="1"/>
      <w:numFmt w:val="decimal"/>
      <w:lvlText w:val="%4."/>
      <w:lvlJc w:val="left"/>
      <w:pPr>
        <w:ind w:left="2523" w:hanging="360"/>
      </w:pPr>
    </w:lvl>
    <w:lvl w:ilvl="4">
      <w:start w:val="1"/>
      <w:numFmt w:val="decimal"/>
      <w:lvlText w:val="%5."/>
      <w:lvlJc w:val="left"/>
      <w:pPr>
        <w:ind w:left="3243" w:hanging="360"/>
      </w:pPr>
    </w:lvl>
    <w:lvl w:ilvl="5">
      <w:start w:val="1"/>
      <w:numFmt w:val="decimal"/>
      <w:lvlText w:val="%6."/>
      <w:lvlJc w:val="left"/>
      <w:pPr>
        <w:ind w:left="3963" w:hanging="360"/>
      </w:pPr>
    </w:lvl>
    <w:lvl w:ilvl="6">
      <w:start w:val="1"/>
      <w:numFmt w:val="decimal"/>
      <w:lvlText w:val="%7."/>
      <w:lvlJc w:val="left"/>
      <w:pPr>
        <w:ind w:left="4683" w:hanging="360"/>
      </w:pPr>
    </w:lvl>
    <w:lvl w:ilvl="7">
      <w:start w:val="1"/>
      <w:numFmt w:val="decimal"/>
      <w:lvlText w:val="%8."/>
      <w:lvlJc w:val="left"/>
      <w:pPr>
        <w:ind w:left="5403" w:hanging="360"/>
      </w:pPr>
    </w:lvl>
    <w:lvl w:ilvl="8">
      <w:start w:val="1"/>
      <w:numFmt w:val="decimal"/>
      <w:lvlText w:val="%9."/>
      <w:lvlJc w:val="left"/>
      <w:pPr>
        <w:ind w:left="6123" w:hanging="360"/>
      </w:pPr>
    </w:lvl>
  </w:abstractNum>
  <w:abstractNum w:abstractNumId="4" w15:restartNumberingAfterBreak="0">
    <w:nsid w:val="2F3A0497"/>
    <w:multiLevelType w:val="multilevel"/>
    <w:tmpl w:val="6B04E738"/>
    <w:lvl w:ilvl="0">
      <w:numFmt w:val="bullet"/>
      <w:lvlText w:val=""/>
      <w:lvlJc w:val="left"/>
      <w:pPr>
        <w:ind w:left="1080" w:hanging="360"/>
      </w:pPr>
      <w:rPr>
        <w:rFonts w:ascii="Wingdings" w:eastAsia="Calibri" w:hAnsi="Wingdings" w:cs="Times New Roman"/>
        <w:i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36C6259"/>
    <w:multiLevelType w:val="hybridMultilevel"/>
    <w:tmpl w:val="782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612C6"/>
    <w:multiLevelType w:val="multilevel"/>
    <w:tmpl w:val="EE2CA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DD8259D"/>
    <w:multiLevelType w:val="hybridMultilevel"/>
    <w:tmpl w:val="5FAE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87FB1"/>
    <w:multiLevelType w:val="multilevel"/>
    <w:tmpl w:val="FD4846F2"/>
    <w:lvl w:ilvl="0">
      <w:numFmt w:val="bullet"/>
      <w:lvlText w:val=""/>
      <w:lvlJc w:val="left"/>
      <w:pPr>
        <w:ind w:left="720" w:hanging="360"/>
      </w:pPr>
      <w:rPr>
        <w:rFonts w:ascii="Wingdings" w:hAnsi="Wingdings"/>
        <w:color w:val="B10021"/>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2151E35"/>
    <w:multiLevelType w:val="hybridMultilevel"/>
    <w:tmpl w:val="0B60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73FDB"/>
    <w:multiLevelType w:val="multilevel"/>
    <w:tmpl w:val="F19CAC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756A30F4"/>
    <w:multiLevelType w:val="multilevel"/>
    <w:tmpl w:val="847621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DAB6C9E"/>
    <w:multiLevelType w:val="hybridMultilevel"/>
    <w:tmpl w:val="5C98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2"/>
  </w:num>
  <w:num w:numId="6">
    <w:abstractNumId w:val="3"/>
  </w:num>
  <w:num w:numId="7">
    <w:abstractNumId w:val="11"/>
  </w:num>
  <w:num w:numId="8">
    <w:abstractNumId w:val="9"/>
  </w:num>
  <w:num w:numId="9">
    <w:abstractNumId w:val="5"/>
  </w:num>
  <w:num w:numId="10">
    <w:abstractNumId w:val="1"/>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EF"/>
    <w:rsid w:val="000100E1"/>
    <w:rsid w:val="00050E5F"/>
    <w:rsid w:val="00054519"/>
    <w:rsid w:val="000659DA"/>
    <w:rsid w:val="0007147E"/>
    <w:rsid w:val="00090FDA"/>
    <w:rsid w:val="00097E8D"/>
    <w:rsid w:val="000A3FED"/>
    <w:rsid w:val="000B02CE"/>
    <w:rsid w:val="000B1573"/>
    <w:rsid w:val="000B2B6E"/>
    <w:rsid w:val="000D4BA6"/>
    <w:rsid w:val="000D514C"/>
    <w:rsid w:val="000E17D4"/>
    <w:rsid w:val="000E1F50"/>
    <w:rsid w:val="000F7253"/>
    <w:rsid w:val="00101B02"/>
    <w:rsid w:val="0011168F"/>
    <w:rsid w:val="00127995"/>
    <w:rsid w:val="0014047B"/>
    <w:rsid w:val="00146E19"/>
    <w:rsid w:val="0017576E"/>
    <w:rsid w:val="00193239"/>
    <w:rsid w:val="001A35B0"/>
    <w:rsid w:val="001A3973"/>
    <w:rsid w:val="001C2715"/>
    <w:rsid w:val="001E2552"/>
    <w:rsid w:val="001F2CEE"/>
    <w:rsid w:val="001F3C4A"/>
    <w:rsid w:val="00224D23"/>
    <w:rsid w:val="002260C5"/>
    <w:rsid w:val="0022613E"/>
    <w:rsid w:val="00226B72"/>
    <w:rsid w:val="002413CC"/>
    <w:rsid w:val="0024218B"/>
    <w:rsid w:val="00260621"/>
    <w:rsid w:val="002720F5"/>
    <w:rsid w:val="00275CDF"/>
    <w:rsid w:val="00285AFC"/>
    <w:rsid w:val="00286AFC"/>
    <w:rsid w:val="002932BB"/>
    <w:rsid w:val="002A3412"/>
    <w:rsid w:val="002A47F5"/>
    <w:rsid w:val="002A691F"/>
    <w:rsid w:val="002D0059"/>
    <w:rsid w:val="002D3A5F"/>
    <w:rsid w:val="002E4808"/>
    <w:rsid w:val="002F00CB"/>
    <w:rsid w:val="00313751"/>
    <w:rsid w:val="00321E23"/>
    <w:rsid w:val="00325DE0"/>
    <w:rsid w:val="0033620D"/>
    <w:rsid w:val="00357F35"/>
    <w:rsid w:val="00370575"/>
    <w:rsid w:val="00382041"/>
    <w:rsid w:val="003A5296"/>
    <w:rsid w:val="003B113A"/>
    <w:rsid w:val="003C06CB"/>
    <w:rsid w:val="003D2EF5"/>
    <w:rsid w:val="003D465A"/>
    <w:rsid w:val="003F382C"/>
    <w:rsid w:val="003F6A81"/>
    <w:rsid w:val="00406216"/>
    <w:rsid w:val="0041291E"/>
    <w:rsid w:val="004259FB"/>
    <w:rsid w:val="00430AED"/>
    <w:rsid w:val="004403B8"/>
    <w:rsid w:val="00450A57"/>
    <w:rsid w:val="0045367B"/>
    <w:rsid w:val="004536ED"/>
    <w:rsid w:val="004575FF"/>
    <w:rsid w:val="00461F20"/>
    <w:rsid w:val="00472E39"/>
    <w:rsid w:val="00481C83"/>
    <w:rsid w:val="004A7A28"/>
    <w:rsid w:val="004B10E6"/>
    <w:rsid w:val="004B1EE3"/>
    <w:rsid w:val="004B6C0E"/>
    <w:rsid w:val="004C53FC"/>
    <w:rsid w:val="004D1F9D"/>
    <w:rsid w:val="004D30D4"/>
    <w:rsid w:val="004D355D"/>
    <w:rsid w:val="004E645C"/>
    <w:rsid w:val="00503D3D"/>
    <w:rsid w:val="00507439"/>
    <w:rsid w:val="00511187"/>
    <w:rsid w:val="0054546F"/>
    <w:rsid w:val="00547CED"/>
    <w:rsid w:val="005531C3"/>
    <w:rsid w:val="005549F4"/>
    <w:rsid w:val="00555B30"/>
    <w:rsid w:val="00561C2B"/>
    <w:rsid w:val="00571FB7"/>
    <w:rsid w:val="0059526B"/>
    <w:rsid w:val="005B09F6"/>
    <w:rsid w:val="005C3AB8"/>
    <w:rsid w:val="005D343D"/>
    <w:rsid w:val="005D546D"/>
    <w:rsid w:val="005E0929"/>
    <w:rsid w:val="005E11A2"/>
    <w:rsid w:val="005F4179"/>
    <w:rsid w:val="005F7DDA"/>
    <w:rsid w:val="00603C82"/>
    <w:rsid w:val="0060612B"/>
    <w:rsid w:val="00607218"/>
    <w:rsid w:val="00612F06"/>
    <w:rsid w:val="006212C1"/>
    <w:rsid w:val="00630AF0"/>
    <w:rsid w:val="006368DA"/>
    <w:rsid w:val="006541A9"/>
    <w:rsid w:val="006654CD"/>
    <w:rsid w:val="006729BD"/>
    <w:rsid w:val="00675DC7"/>
    <w:rsid w:val="00687000"/>
    <w:rsid w:val="006973A2"/>
    <w:rsid w:val="006A2A9A"/>
    <w:rsid w:val="006B2606"/>
    <w:rsid w:val="006D0569"/>
    <w:rsid w:val="006D215A"/>
    <w:rsid w:val="00712105"/>
    <w:rsid w:val="007136AE"/>
    <w:rsid w:val="00724EE8"/>
    <w:rsid w:val="00725958"/>
    <w:rsid w:val="007403BB"/>
    <w:rsid w:val="00744E34"/>
    <w:rsid w:val="00750B3D"/>
    <w:rsid w:val="0076041A"/>
    <w:rsid w:val="0076420E"/>
    <w:rsid w:val="007673B3"/>
    <w:rsid w:val="007B4291"/>
    <w:rsid w:val="007D1631"/>
    <w:rsid w:val="007D61E4"/>
    <w:rsid w:val="007F4558"/>
    <w:rsid w:val="00814BD8"/>
    <w:rsid w:val="00824480"/>
    <w:rsid w:val="00832CD8"/>
    <w:rsid w:val="0084294E"/>
    <w:rsid w:val="00853B93"/>
    <w:rsid w:val="0086197A"/>
    <w:rsid w:val="00864A97"/>
    <w:rsid w:val="00880532"/>
    <w:rsid w:val="00893EF1"/>
    <w:rsid w:val="008C0106"/>
    <w:rsid w:val="008C072C"/>
    <w:rsid w:val="00924B79"/>
    <w:rsid w:val="00940C5A"/>
    <w:rsid w:val="00943D5D"/>
    <w:rsid w:val="00945996"/>
    <w:rsid w:val="00947CBA"/>
    <w:rsid w:val="009513F5"/>
    <w:rsid w:val="00952BA3"/>
    <w:rsid w:val="00953FB7"/>
    <w:rsid w:val="00956649"/>
    <w:rsid w:val="009710CE"/>
    <w:rsid w:val="009811E1"/>
    <w:rsid w:val="00983C24"/>
    <w:rsid w:val="009878F9"/>
    <w:rsid w:val="009A1094"/>
    <w:rsid w:val="009A2BC8"/>
    <w:rsid w:val="009B5309"/>
    <w:rsid w:val="009B6DFE"/>
    <w:rsid w:val="009C2160"/>
    <w:rsid w:val="009D4D59"/>
    <w:rsid w:val="009E3BD7"/>
    <w:rsid w:val="009E79A2"/>
    <w:rsid w:val="009F27AD"/>
    <w:rsid w:val="009F396B"/>
    <w:rsid w:val="00A03652"/>
    <w:rsid w:val="00A35075"/>
    <w:rsid w:val="00A35BEB"/>
    <w:rsid w:val="00A37626"/>
    <w:rsid w:val="00A40524"/>
    <w:rsid w:val="00A414E7"/>
    <w:rsid w:val="00A51A05"/>
    <w:rsid w:val="00A82ABD"/>
    <w:rsid w:val="00A90C8B"/>
    <w:rsid w:val="00A97C16"/>
    <w:rsid w:val="00AA1D4E"/>
    <w:rsid w:val="00AB0EC6"/>
    <w:rsid w:val="00AB1EEF"/>
    <w:rsid w:val="00AC1CF8"/>
    <w:rsid w:val="00B049AE"/>
    <w:rsid w:val="00B26F86"/>
    <w:rsid w:val="00B3348A"/>
    <w:rsid w:val="00B336EB"/>
    <w:rsid w:val="00B43DD3"/>
    <w:rsid w:val="00B542C7"/>
    <w:rsid w:val="00B5539B"/>
    <w:rsid w:val="00B55AE9"/>
    <w:rsid w:val="00B715A8"/>
    <w:rsid w:val="00B83E68"/>
    <w:rsid w:val="00B92ED3"/>
    <w:rsid w:val="00B97A79"/>
    <w:rsid w:val="00BB7F19"/>
    <w:rsid w:val="00BD2F06"/>
    <w:rsid w:val="00BD51F6"/>
    <w:rsid w:val="00BE0BB8"/>
    <w:rsid w:val="00C07113"/>
    <w:rsid w:val="00C07DB4"/>
    <w:rsid w:val="00C13B84"/>
    <w:rsid w:val="00C1687A"/>
    <w:rsid w:val="00C24E7F"/>
    <w:rsid w:val="00C3451A"/>
    <w:rsid w:val="00C4677B"/>
    <w:rsid w:val="00C60800"/>
    <w:rsid w:val="00C61AD5"/>
    <w:rsid w:val="00C6210B"/>
    <w:rsid w:val="00C67E10"/>
    <w:rsid w:val="00C756A3"/>
    <w:rsid w:val="00C82F38"/>
    <w:rsid w:val="00CA312B"/>
    <w:rsid w:val="00CA4343"/>
    <w:rsid w:val="00CA54B6"/>
    <w:rsid w:val="00CB1B32"/>
    <w:rsid w:val="00CB205F"/>
    <w:rsid w:val="00CB6CBD"/>
    <w:rsid w:val="00CC1643"/>
    <w:rsid w:val="00CD34A0"/>
    <w:rsid w:val="00CD3A94"/>
    <w:rsid w:val="00CD4D62"/>
    <w:rsid w:val="00CE0896"/>
    <w:rsid w:val="00CE4F4A"/>
    <w:rsid w:val="00CF6F3D"/>
    <w:rsid w:val="00D11F20"/>
    <w:rsid w:val="00D2215F"/>
    <w:rsid w:val="00D427E9"/>
    <w:rsid w:val="00D44F14"/>
    <w:rsid w:val="00D51C94"/>
    <w:rsid w:val="00D9438A"/>
    <w:rsid w:val="00DA3435"/>
    <w:rsid w:val="00DA3A36"/>
    <w:rsid w:val="00DA69E3"/>
    <w:rsid w:val="00DB1DC7"/>
    <w:rsid w:val="00DC2C43"/>
    <w:rsid w:val="00DD062C"/>
    <w:rsid w:val="00DD3DE7"/>
    <w:rsid w:val="00DE04FA"/>
    <w:rsid w:val="00DF7115"/>
    <w:rsid w:val="00DF79F3"/>
    <w:rsid w:val="00E20647"/>
    <w:rsid w:val="00E27097"/>
    <w:rsid w:val="00E36688"/>
    <w:rsid w:val="00E36B70"/>
    <w:rsid w:val="00E43562"/>
    <w:rsid w:val="00E504AD"/>
    <w:rsid w:val="00E5704A"/>
    <w:rsid w:val="00E84AFB"/>
    <w:rsid w:val="00EA4CFE"/>
    <w:rsid w:val="00EA59EA"/>
    <w:rsid w:val="00EA7D95"/>
    <w:rsid w:val="00EC7182"/>
    <w:rsid w:val="00EF356B"/>
    <w:rsid w:val="00EF3B03"/>
    <w:rsid w:val="00F02A1F"/>
    <w:rsid w:val="00F10405"/>
    <w:rsid w:val="00F447E7"/>
    <w:rsid w:val="00F46857"/>
    <w:rsid w:val="00F637CF"/>
    <w:rsid w:val="00F764A7"/>
    <w:rsid w:val="00F779C1"/>
    <w:rsid w:val="00F811D7"/>
    <w:rsid w:val="00F94EA1"/>
    <w:rsid w:val="00FA0EEE"/>
    <w:rsid w:val="00FE678D"/>
    <w:rsid w:val="00FF2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060D5"/>
  <w15:docId w15:val="{C7FBF957-ED3E-4F0A-BE2D-BCE2B061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rPr>
      <w:rFonts w:eastAsia="Calibri" w:cs="Times New Roman"/>
      <w:szCs w:val="22"/>
    </w:rPr>
  </w:style>
  <w:style w:type="paragraph" w:styleId="Heading1">
    <w:name w:val="heading 1"/>
    <w:basedOn w:val="Normal"/>
    <w:next w:val="Normal"/>
    <w:pPr>
      <w:keepNext/>
      <w:keepLines/>
      <w:spacing w:before="480" w:after="0"/>
      <w:textAlignment w:val="auto"/>
      <w:outlineLvl w:val="0"/>
    </w:pPr>
    <w:rPr>
      <w:rFonts w:ascii="Cambria" w:eastAsia="Times New Roman" w:hAnsi="Cambria"/>
      <w:b/>
      <w:bCs/>
      <w:color w:val="365F91"/>
      <w:sz w:val="28"/>
      <w:szCs w:val="28"/>
      <w:lang w:val="en-US" w:eastAsia="ja-JP"/>
    </w:rPr>
  </w:style>
  <w:style w:type="paragraph" w:styleId="Heading2">
    <w:name w:val="heading 2"/>
    <w:basedOn w:val="Normal"/>
    <w:next w:val="Normal"/>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rPr>
      <w:rFonts w:ascii="Tahoma" w:hAnsi="Tahoma" w:cs="Tahoma"/>
      <w:sz w:val="16"/>
      <w:szCs w:val="16"/>
      <w:lang w:eastAsia="en-GB"/>
    </w:rPr>
  </w:style>
  <w:style w:type="character" w:customStyle="1" w:styleId="Heading1Char">
    <w:name w:val="Heading 1 Char"/>
    <w:basedOn w:val="DefaultParagraphFont"/>
    <w:rPr>
      <w:rFonts w:ascii="Cambria" w:eastAsia="Times New Roman" w:hAnsi="Cambria" w:cs="Times New Roman"/>
      <w:b/>
      <w:bCs/>
      <w:color w:val="365F91"/>
      <w:sz w:val="28"/>
      <w:szCs w:val="28"/>
      <w:lang w:val="en-US" w:eastAsia="ja-JP"/>
    </w:rPr>
  </w:style>
  <w:style w:type="paragraph" w:styleId="NoSpacing">
    <w:name w:val="No Spacing"/>
    <w:pPr>
      <w:suppressAutoHyphens/>
      <w:spacing w:after="0" w:line="240" w:lineRule="auto"/>
    </w:pPr>
    <w:rPr>
      <w:lang w:eastAsia="en-GB"/>
    </w:rPr>
  </w:style>
  <w:style w:type="paragraph" w:styleId="Header">
    <w:name w:val="header"/>
    <w:basedOn w:val="Normal"/>
    <w:uiPriority w:val="99"/>
    <w:pPr>
      <w:tabs>
        <w:tab w:val="center" w:pos="4513"/>
        <w:tab w:val="right" w:pos="9026"/>
      </w:tabs>
      <w:spacing w:after="0" w:line="240" w:lineRule="auto"/>
    </w:pPr>
    <w:rPr>
      <w:rFonts w:eastAsia="Times New Roman" w:cs="Arial"/>
      <w:szCs w:val="20"/>
      <w:lang w:eastAsia="en-GB"/>
    </w:rPr>
  </w:style>
  <w:style w:type="character" w:customStyle="1" w:styleId="HeaderChar">
    <w:name w:val="Header Char"/>
    <w:basedOn w:val="DefaultParagraphFont"/>
    <w:uiPriority w:val="99"/>
    <w:rPr>
      <w:lang w:eastAsia="en-GB"/>
    </w:rPr>
  </w:style>
  <w:style w:type="paragraph" w:styleId="Footer">
    <w:name w:val="footer"/>
    <w:basedOn w:val="Normal"/>
    <w:uiPriority w:val="99"/>
    <w:pPr>
      <w:tabs>
        <w:tab w:val="center" w:pos="4513"/>
        <w:tab w:val="right" w:pos="9026"/>
      </w:tabs>
      <w:spacing w:after="0" w:line="240" w:lineRule="auto"/>
    </w:pPr>
    <w:rPr>
      <w:rFonts w:eastAsia="Times New Roman" w:cs="Arial"/>
      <w:szCs w:val="20"/>
      <w:lang w:eastAsia="en-GB"/>
    </w:rPr>
  </w:style>
  <w:style w:type="character" w:customStyle="1" w:styleId="FooterChar">
    <w:name w:val="Footer Char"/>
    <w:basedOn w:val="DefaultParagraphFont"/>
    <w:uiPriority w:val="99"/>
    <w:rPr>
      <w:lang w:eastAsia="en-GB"/>
    </w:rPr>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character" w:styleId="FollowedHyperlink">
    <w:name w:val="FollowedHyperlink"/>
    <w:basedOn w:val="DefaultParagraphFont"/>
    <w:rPr>
      <w:color w:val="800080"/>
      <w:u w:val="single"/>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paragraph" w:customStyle="1" w:styleId="ao">
    <w:name w:val="ao"/>
    <w:basedOn w:val="Normal"/>
    <w:pPr>
      <w:suppressAutoHyphens w:val="0"/>
      <w:spacing w:after="0" w:line="240" w:lineRule="auto"/>
      <w:jc w:val="both"/>
      <w:textAlignment w:val="auto"/>
    </w:pPr>
    <w:rPr>
      <w:rFonts w:ascii="Times New Roman" w:hAnsi="Times New Roman"/>
      <w:sz w:val="24"/>
      <w:szCs w:val="24"/>
      <w:lang w:eastAsia="en-GB"/>
    </w:rPr>
  </w:style>
  <w:style w:type="paragraph" w:customStyle="1" w:styleId="aq">
    <w:name w:val="aq"/>
    <w:basedOn w:val="Normal"/>
    <w:pPr>
      <w:suppressAutoHyphens w:val="0"/>
      <w:spacing w:after="0" w:line="240" w:lineRule="auto"/>
      <w:ind w:left="288" w:hanging="288"/>
      <w:jc w:val="both"/>
      <w:textAlignment w:val="auto"/>
    </w:pPr>
    <w:rPr>
      <w:rFonts w:ascii="Times New Roman" w:hAnsi="Times New Roman"/>
      <w:sz w:val="24"/>
      <w:szCs w:val="24"/>
      <w:lang w:eastAsia="en-GB"/>
    </w:rPr>
  </w:style>
  <w:style w:type="character" w:customStyle="1" w:styleId="ak">
    <w:name w:val="ak"/>
    <w:basedOn w:val="DefaultParagraphFont"/>
    <w:rPr>
      <w:rFonts w:ascii="Tahoma" w:hAnsi="Tahoma" w:cs="Tahoma"/>
      <w:sz w:val="20"/>
      <w:szCs w:val="20"/>
    </w:rPr>
  </w:style>
  <w:style w:type="character" w:customStyle="1" w:styleId="ag">
    <w:name w:val="ag"/>
    <w:basedOn w:val="DefaultParagraphFont"/>
    <w:rPr>
      <w:rFonts w:ascii="Tahoma" w:hAnsi="Tahoma" w:cs="Tahoma"/>
      <w:sz w:val="20"/>
      <w:szCs w:val="20"/>
    </w:rPr>
  </w:style>
  <w:style w:type="character" w:customStyle="1" w:styleId="ae">
    <w:name w:val="ae"/>
    <w:basedOn w:val="DefaultParagraphFont"/>
    <w:rPr>
      <w:rFonts w:ascii="Wingdings" w:hAnsi="Wingdings"/>
      <w:color w:val="000000"/>
      <w:sz w:val="20"/>
      <w:szCs w:val="20"/>
    </w:rPr>
  </w:style>
  <w:style w:type="paragraph" w:customStyle="1" w:styleId="ar">
    <w:name w:val="ar"/>
    <w:basedOn w:val="Normal"/>
    <w:pPr>
      <w:suppressAutoHyphens w:val="0"/>
      <w:autoSpaceDE w:val="0"/>
      <w:spacing w:after="0" w:line="240" w:lineRule="auto"/>
      <w:jc w:val="both"/>
      <w:textAlignment w:val="auto"/>
    </w:pPr>
    <w:rPr>
      <w:rFonts w:ascii="Georgia" w:hAnsi="Georgia"/>
      <w:color w:val="000000"/>
      <w:sz w:val="24"/>
      <w:szCs w:val="24"/>
      <w:lang w:eastAsia="en-GB"/>
    </w:rPr>
  </w:style>
  <w:style w:type="paragraph" w:customStyle="1" w:styleId="as">
    <w:name w:val="as"/>
    <w:basedOn w:val="Normal"/>
    <w:pPr>
      <w:suppressAutoHyphens w:val="0"/>
      <w:autoSpaceDE w:val="0"/>
      <w:spacing w:after="0" w:line="240" w:lineRule="auto"/>
      <w:jc w:val="both"/>
      <w:textAlignment w:val="auto"/>
    </w:pPr>
    <w:rPr>
      <w:rFonts w:ascii="Georgia" w:hAnsi="Georgia"/>
      <w:b/>
      <w:bCs/>
      <w:color w:val="000000"/>
      <w:sz w:val="24"/>
      <w:szCs w:val="24"/>
      <w:lang w:eastAsia="en-GB"/>
    </w:rPr>
  </w:style>
  <w:style w:type="paragraph" w:customStyle="1" w:styleId="l">
    <w:name w:val="l"/>
    <w:basedOn w:val="Normal"/>
    <w:pPr>
      <w:suppressAutoHyphens w:val="0"/>
      <w:autoSpaceDE w:val="0"/>
      <w:spacing w:after="0" w:line="240" w:lineRule="auto"/>
      <w:textAlignment w:val="auto"/>
    </w:pPr>
    <w:rPr>
      <w:rFonts w:ascii="Georgia" w:hAnsi="Georgia"/>
      <w:color w:val="000000"/>
      <w:sz w:val="24"/>
      <w:szCs w:val="24"/>
      <w:lang w:eastAsia="en-GB"/>
    </w:rPr>
  </w:style>
  <w:style w:type="character" w:customStyle="1" w:styleId="ab">
    <w:name w:val="ab"/>
    <w:basedOn w:val="DefaultParagraphFont"/>
    <w:rPr>
      <w:rFonts w:ascii="Tahoma" w:hAnsi="Tahoma" w:cs="Tahoma"/>
      <w:sz w:val="16"/>
      <w:szCs w:val="16"/>
    </w:rPr>
  </w:style>
  <w:style w:type="character" w:customStyle="1" w:styleId="Heading4Char">
    <w:name w:val="Heading 4 Char"/>
    <w:basedOn w:val="DefaultParagraphFont"/>
    <w:rPr>
      <w:rFonts w:ascii="Calibri Light" w:eastAsia="Times New Roman" w:hAnsi="Calibri Light" w:cs="Times New Roman"/>
      <w:i/>
      <w:iCs/>
      <w:color w:val="2E74B5"/>
      <w:szCs w:val="22"/>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paragraph" w:customStyle="1" w:styleId="DecimalAligned">
    <w:name w:val="Decimal Aligned"/>
    <w:basedOn w:val="Normal"/>
    <w:pPr>
      <w:tabs>
        <w:tab w:val="decimal" w:pos="360"/>
      </w:tabs>
      <w:suppressAutoHyphens w:val="0"/>
      <w:textAlignment w:val="auto"/>
    </w:pPr>
    <w:rPr>
      <w:rFonts w:ascii="Calibri" w:eastAsia="Times New Roman" w:hAnsi="Calibri"/>
      <w:sz w:val="22"/>
      <w:lang w:val="en-US"/>
    </w:rPr>
  </w:style>
  <w:style w:type="paragraph" w:styleId="FootnoteText">
    <w:name w:val="footnote text"/>
    <w:basedOn w:val="Normal"/>
    <w:pPr>
      <w:suppressAutoHyphens w:val="0"/>
      <w:spacing w:after="0" w:line="240" w:lineRule="auto"/>
      <w:textAlignment w:val="auto"/>
    </w:pPr>
    <w:rPr>
      <w:rFonts w:ascii="Calibri" w:eastAsia="Times New Roman" w:hAnsi="Calibri"/>
      <w:szCs w:val="20"/>
      <w:lang w:val="en-US"/>
    </w:rPr>
  </w:style>
  <w:style w:type="character" w:customStyle="1" w:styleId="FootnoteTextChar">
    <w:name w:val="Footnote Text Char"/>
    <w:basedOn w:val="DefaultParagraphFont"/>
    <w:rPr>
      <w:rFonts w:ascii="Calibri" w:eastAsia="Times New Roman" w:hAnsi="Calibri" w:cs="Times New Roman"/>
      <w:lang w:val="en-US"/>
    </w:rPr>
  </w:style>
  <w:style w:type="character" w:styleId="SubtleEmphasis">
    <w:name w:val="Subtle Emphasis"/>
    <w:basedOn w:val="DefaultParagraphFont"/>
    <w:rPr>
      <w:i/>
      <w:iCs/>
    </w:rPr>
  </w:style>
  <w:style w:type="paragraph" w:customStyle="1" w:styleId="a">
    <w:name w:val="a"/>
    <w:basedOn w:val="Normal"/>
    <w:rsid w:val="006541A9"/>
    <w:pPr>
      <w:suppressAutoHyphens w:val="0"/>
      <w:autoSpaceDN/>
      <w:spacing w:after="0" w:line="240" w:lineRule="auto"/>
      <w:jc w:val="both"/>
      <w:textAlignment w:val="auto"/>
    </w:pPr>
    <w:rPr>
      <w:rFonts w:ascii="Tahoma" w:eastAsiaTheme="minorHAnsi" w:hAnsi="Tahoma" w:cs="Tahoma"/>
      <w:szCs w:val="20"/>
      <w:lang w:eastAsia="en-GB"/>
    </w:rPr>
  </w:style>
  <w:style w:type="paragraph" w:customStyle="1" w:styleId="bb">
    <w:name w:val="bb"/>
    <w:basedOn w:val="Normal"/>
    <w:rsid w:val="006541A9"/>
    <w:pPr>
      <w:suppressAutoHyphens w:val="0"/>
      <w:autoSpaceDN/>
      <w:spacing w:after="0" w:line="240" w:lineRule="auto"/>
      <w:textAlignment w:val="auto"/>
    </w:pPr>
    <w:rPr>
      <w:rFonts w:ascii="Tahoma" w:eastAsiaTheme="minorHAnsi" w:hAnsi="Tahoma" w:cs="Tahoma"/>
      <w:b/>
      <w:bCs/>
      <w:szCs w:val="20"/>
      <w:lang w:eastAsia="en-GB"/>
    </w:rPr>
  </w:style>
  <w:style w:type="paragraph" w:customStyle="1" w:styleId="h">
    <w:name w:val="h"/>
    <w:basedOn w:val="Normal"/>
    <w:rsid w:val="006541A9"/>
    <w:pPr>
      <w:suppressAutoHyphens w:val="0"/>
      <w:autoSpaceDN/>
      <w:spacing w:after="0" w:line="240" w:lineRule="auto"/>
      <w:textAlignment w:val="auto"/>
    </w:pPr>
    <w:rPr>
      <w:rFonts w:ascii="Tahoma" w:eastAsiaTheme="minorHAnsi" w:hAnsi="Tahoma" w:cs="Tahoma"/>
      <w:szCs w:val="20"/>
      <w:lang w:eastAsia="en-GB"/>
    </w:rPr>
  </w:style>
  <w:style w:type="paragraph" w:customStyle="1" w:styleId="bd">
    <w:name w:val="bd"/>
    <w:basedOn w:val="Normal"/>
    <w:rsid w:val="006541A9"/>
    <w:pPr>
      <w:suppressAutoHyphens w:val="0"/>
      <w:autoSpaceDN/>
      <w:spacing w:after="0" w:line="240" w:lineRule="auto"/>
      <w:jc w:val="both"/>
      <w:textAlignment w:val="auto"/>
    </w:pPr>
    <w:rPr>
      <w:rFonts w:ascii="Tahoma" w:eastAsiaTheme="minorHAnsi" w:hAnsi="Tahoma" w:cs="Tahoma"/>
      <w:b/>
      <w:bCs/>
      <w:szCs w:val="20"/>
      <w:lang w:eastAsia="en-GB"/>
    </w:rPr>
  </w:style>
  <w:style w:type="character" w:customStyle="1" w:styleId="m">
    <w:name w:val="m"/>
    <w:rsid w:val="00F779C1"/>
    <w:rPr>
      <w:rFonts w:ascii="Helvetica" w:hAnsi="Helvetica" w:cs="Helvetica" w:hint="default"/>
    </w:rPr>
  </w:style>
  <w:style w:type="character" w:customStyle="1" w:styleId="qu">
    <w:name w:val="qu"/>
    <w:basedOn w:val="DefaultParagraphFont"/>
    <w:rsid w:val="005B09F6"/>
    <w:rPr>
      <w:rFonts w:ascii="Calibri" w:hAnsi="Calibri" w:hint="default"/>
      <w:sz w:val="21"/>
      <w:szCs w:val="21"/>
    </w:rPr>
  </w:style>
  <w:style w:type="paragraph" w:styleId="NormalWeb">
    <w:name w:val="Normal (Web)"/>
    <w:basedOn w:val="Normal"/>
    <w:uiPriority w:val="99"/>
    <w:semiHidden/>
    <w:unhideWhenUsed/>
    <w:rsid w:val="005D343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5D343D"/>
  </w:style>
  <w:style w:type="character" w:styleId="Strong">
    <w:name w:val="Strong"/>
    <w:basedOn w:val="DefaultParagraphFont"/>
    <w:uiPriority w:val="22"/>
    <w:qFormat/>
    <w:rsid w:val="005D343D"/>
    <w:rPr>
      <w:b/>
      <w:bCs/>
    </w:rPr>
  </w:style>
  <w:style w:type="paragraph" w:customStyle="1" w:styleId="cy">
    <w:name w:val="cy"/>
    <w:basedOn w:val="Normal"/>
    <w:rsid w:val="00A37626"/>
    <w:pPr>
      <w:suppressAutoHyphens w:val="0"/>
      <w:autoSpaceDN/>
      <w:spacing w:after="0" w:line="240" w:lineRule="auto"/>
      <w:jc w:val="both"/>
      <w:textAlignment w:val="auto"/>
    </w:pPr>
    <w:rPr>
      <w:rFonts w:eastAsiaTheme="minorHAnsi" w:cs="Arial"/>
      <w:b/>
      <w:bCs/>
      <w:sz w:val="24"/>
      <w:szCs w:val="24"/>
      <w:lang w:eastAsia="en-GB"/>
    </w:rPr>
  </w:style>
  <w:style w:type="paragraph" w:customStyle="1" w:styleId="cz">
    <w:name w:val="cz"/>
    <w:basedOn w:val="Normal"/>
    <w:rsid w:val="00A37626"/>
    <w:pPr>
      <w:suppressAutoHyphens w:val="0"/>
      <w:autoSpaceDN/>
      <w:spacing w:after="0" w:line="240" w:lineRule="auto"/>
      <w:jc w:val="both"/>
      <w:textAlignment w:val="auto"/>
    </w:pPr>
    <w:rPr>
      <w:rFonts w:eastAsiaTheme="minorHAnsi" w:cs="Arial"/>
      <w:sz w:val="24"/>
      <w:szCs w:val="24"/>
      <w:lang w:eastAsia="en-GB"/>
    </w:rPr>
  </w:style>
  <w:style w:type="paragraph" w:customStyle="1" w:styleId="db">
    <w:name w:val="db"/>
    <w:basedOn w:val="Normal"/>
    <w:rsid w:val="00A37626"/>
    <w:pPr>
      <w:suppressAutoHyphens w:val="0"/>
      <w:autoSpaceDN/>
      <w:spacing w:after="0" w:line="240" w:lineRule="auto"/>
      <w:jc w:val="both"/>
      <w:textAlignment w:val="auto"/>
    </w:pPr>
    <w:rPr>
      <w:rFonts w:eastAsiaTheme="minorHAnsi" w:cs="Arial"/>
      <w:sz w:val="24"/>
      <w:szCs w:val="24"/>
      <w:lang w:eastAsia="en-GB"/>
    </w:rPr>
  </w:style>
  <w:style w:type="character" w:customStyle="1" w:styleId="ct">
    <w:name w:val="ct"/>
    <w:basedOn w:val="DefaultParagraphFont"/>
    <w:rsid w:val="00A37626"/>
    <w:rPr>
      <w:rFonts w:ascii="Tahoma" w:hAnsi="Tahoma" w:cs="Tahoma" w:hint="default"/>
      <w:b/>
      <w:bCs/>
      <w:sz w:val="20"/>
      <w:szCs w:val="20"/>
    </w:rPr>
  </w:style>
  <w:style w:type="character" w:customStyle="1" w:styleId="cm">
    <w:name w:val="cm"/>
    <w:basedOn w:val="DefaultParagraphFont"/>
    <w:rsid w:val="00A37626"/>
    <w:rPr>
      <w:rFonts w:ascii="Tahoma" w:hAnsi="Tahoma" w:cs="Tahoma" w:hint="default"/>
      <w:sz w:val="20"/>
      <w:szCs w:val="20"/>
    </w:rPr>
  </w:style>
  <w:style w:type="character" w:customStyle="1" w:styleId="cl">
    <w:name w:val="cl"/>
    <w:basedOn w:val="DefaultParagraphFont"/>
    <w:rsid w:val="00A37626"/>
    <w:rPr>
      <w:rFonts w:ascii="Tahoma" w:hAnsi="Tahoma" w:cs="Tahoma" w:hint="default"/>
      <w:b/>
      <w:bCs/>
      <w:color w:val="000000"/>
      <w:sz w:val="20"/>
      <w:szCs w:val="20"/>
    </w:rPr>
  </w:style>
  <w:style w:type="character" w:customStyle="1" w:styleId="ck">
    <w:name w:val="ck"/>
    <w:basedOn w:val="DefaultParagraphFont"/>
    <w:rsid w:val="00A37626"/>
    <w:rPr>
      <w:rFonts w:ascii="Tahoma" w:hAnsi="Tahoma" w:cs="Tahoma" w:hint="default"/>
      <w:color w:val="000000"/>
      <w:sz w:val="20"/>
      <w:szCs w:val="20"/>
    </w:rPr>
  </w:style>
  <w:style w:type="paragraph" w:customStyle="1" w:styleId="r">
    <w:name w:val="r"/>
    <w:basedOn w:val="Normal"/>
    <w:rsid w:val="00E20647"/>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en-GB"/>
    </w:rPr>
  </w:style>
  <w:style w:type="character" w:customStyle="1" w:styleId="afx">
    <w:name w:val="afx"/>
    <w:basedOn w:val="DefaultParagraphFont"/>
    <w:rsid w:val="001A35B0"/>
    <w:rPr>
      <w:rFonts w:ascii="Arial" w:hAnsi="Arial" w:cs="Arial" w:hint="default"/>
    </w:rPr>
  </w:style>
  <w:style w:type="character" w:customStyle="1" w:styleId="afn">
    <w:name w:val="afn"/>
    <w:basedOn w:val="DefaultParagraphFont"/>
    <w:rsid w:val="001A35B0"/>
    <w:rPr>
      <w:rFonts w:ascii="Calibri" w:hAnsi="Calibri" w:hint="default"/>
      <w:sz w:val="22"/>
      <w:szCs w:val="22"/>
    </w:rPr>
  </w:style>
  <w:style w:type="paragraph" w:customStyle="1" w:styleId="ahq">
    <w:name w:val="ahq"/>
    <w:basedOn w:val="Normal"/>
    <w:rsid w:val="001A35B0"/>
    <w:pPr>
      <w:suppressAutoHyphens w:val="0"/>
      <w:autoSpaceDN/>
      <w:spacing w:after="0" w:line="240" w:lineRule="auto"/>
      <w:textAlignment w:val="auto"/>
    </w:pPr>
    <w:rPr>
      <w:rFonts w:ascii="Times New Roman" w:eastAsiaTheme="minorHAnsi" w:hAnsi="Times New Roman"/>
      <w:szCs w:val="20"/>
      <w:lang w:eastAsia="en-GB"/>
    </w:rPr>
  </w:style>
  <w:style w:type="paragraph" w:customStyle="1" w:styleId="ahr">
    <w:name w:val="ahr"/>
    <w:basedOn w:val="Normal"/>
    <w:rsid w:val="001A35B0"/>
    <w:pPr>
      <w:suppressAutoHyphens w:val="0"/>
      <w:autoSpaceDN/>
      <w:spacing w:after="0" w:line="240" w:lineRule="auto"/>
      <w:textAlignment w:val="auto"/>
    </w:pPr>
    <w:rPr>
      <w:rFonts w:ascii="Times New Roman" w:eastAsiaTheme="minorHAnsi" w:hAnsi="Times New Roman"/>
      <w:b/>
      <w:bCs/>
      <w:szCs w:val="20"/>
      <w:lang w:eastAsia="en-GB"/>
    </w:rPr>
  </w:style>
  <w:style w:type="paragraph" w:customStyle="1" w:styleId="ahs">
    <w:name w:val="ahs"/>
    <w:basedOn w:val="Normal"/>
    <w:rsid w:val="001A35B0"/>
    <w:pPr>
      <w:suppressAutoHyphens w:val="0"/>
      <w:autoSpaceDN/>
      <w:spacing w:after="0" w:line="240" w:lineRule="auto"/>
      <w:textAlignment w:val="auto"/>
    </w:pPr>
    <w:rPr>
      <w:rFonts w:ascii="Times New Roman" w:eastAsiaTheme="minorHAnsi" w:hAnsi="Times New Roman"/>
      <w:b/>
      <w:bCs/>
      <w:szCs w:val="20"/>
      <w:lang w:eastAsia="en-GB"/>
    </w:rPr>
  </w:style>
  <w:style w:type="character" w:customStyle="1" w:styleId="afy">
    <w:name w:val="afy"/>
    <w:basedOn w:val="DefaultParagraphFont"/>
    <w:rsid w:val="001A35B0"/>
    <w:rPr>
      <w:rFonts w:ascii="Arial" w:hAnsi="Arial" w:cs="Arial" w:hint="default"/>
      <w:snapToGrid w:val="0"/>
    </w:rPr>
  </w:style>
  <w:style w:type="character" w:customStyle="1" w:styleId="afv">
    <w:name w:val="afv"/>
    <w:basedOn w:val="DefaultParagraphFont"/>
    <w:rsid w:val="001A35B0"/>
    <w:rPr>
      <w:rFonts w:ascii="Arial" w:hAnsi="Arial" w:cs="Arial" w:hint="default"/>
    </w:rPr>
  </w:style>
  <w:style w:type="character" w:customStyle="1" w:styleId="afm">
    <w:name w:val="afm"/>
    <w:basedOn w:val="DefaultParagraphFont"/>
    <w:rsid w:val="001A35B0"/>
    <w:rPr>
      <w:color w:val="1F497D"/>
    </w:rPr>
  </w:style>
  <w:style w:type="character" w:customStyle="1" w:styleId="aem">
    <w:name w:val="aem"/>
    <w:basedOn w:val="DefaultParagraphFont"/>
    <w:rsid w:val="001A35B0"/>
    <w:rPr>
      <w:color w:val="FF0000"/>
    </w:rPr>
  </w:style>
  <w:style w:type="paragraph" w:customStyle="1" w:styleId="v">
    <w:name w:val="v"/>
    <w:basedOn w:val="Normal"/>
    <w:rsid w:val="008C072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s">
    <w:name w:val="s"/>
    <w:basedOn w:val="DefaultParagraphFont"/>
    <w:rsid w:val="008C072C"/>
  </w:style>
  <w:style w:type="paragraph" w:customStyle="1" w:styleId="w">
    <w:name w:val="w"/>
    <w:basedOn w:val="Normal"/>
    <w:rsid w:val="008C072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
    <w:name w:val="n"/>
    <w:basedOn w:val="DefaultParagraphFont"/>
    <w:rsid w:val="008C072C"/>
  </w:style>
  <w:style w:type="paragraph" w:customStyle="1" w:styleId="x">
    <w:name w:val="x"/>
    <w:basedOn w:val="Normal"/>
    <w:rsid w:val="008C072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x">
    <w:name w:val="ax"/>
    <w:basedOn w:val="DefaultParagraphFont"/>
    <w:rsid w:val="00B542C7"/>
  </w:style>
  <w:style w:type="character" w:customStyle="1" w:styleId="aw">
    <w:name w:val="aw"/>
    <w:basedOn w:val="DefaultParagraphFont"/>
    <w:rsid w:val="00B542C7"/>
  </w:style>
  <w:style w:type="character" w:customStyle="1" w:styleId="ah">
    <w:name w:val="ah"/>
    <w:basedOn w:val="DefaultParagraphFont"/>
    <w:rsid w:val="00B542C7"/>
  </w:style>
  <w:style w:type="paragraph" w:customStyle="1" w:styleId="bh">
    <w:name w:val="bh"/>
    <w:basedOn w:val="Normal"/>
    <w:rsid w:val="00B542C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p">
    <w:name w:val="ap"/>
    <w:basedOn w:val="DefaultParagraphFont"/>
    <w:rsid w:val="00B542C7"/>
  </w:style>
  <w:style w:type="character" w:customStyle="1" w:styleId="aht">
    <w:name w:val="aht"/>
    <w:basedOn w:val="DefaultParagraphFont"/>
    <w:rsid w:val="00880532"/>
  </w:style>
  <w:style w:type="character" w:customStyle="1" w:styleId="ahj">
    <w:name w:val="ahj"/>
    <w:basedOn w:val="DefaultParagraphFont"/>
    <w:rsid w:val="00880532"/>
  </w:style>
  <w:style w:type="paragraph" w:customStyle="1" w:styleId="o">
    <w:name w:val="o"/>
    <w:basedOn w:val="Normal"/>
    <w:rsid w:val="00D11F2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k">
    <w:name w:val="k"/>
    <w:basedOn w:val="DefaultParagraphFont"/>
    <w:rsid w:val="00D11F20"/>
  </w:style>
  <w:style w:type="paragraph" w:customStyle="1" w:styleId="e">
    <w:name w:val="e"/>
    <w:basedOn w:val="Normal"/>
    <w:rsid w:val="00D11F2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p">
    <w:name w:val="p"/>
    <w:basedOn w:val="Normal"/>
    <w:rsid w:val="00D11F2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j">
    <w:name w:val="j"/>
    <w:basedOn w:val="DefaultParagraphFont"/>
    <w:rsid w:val="00D11F20"/>
  </w:style>
  <w:style w:type="paragraph" w:customStyle="1" w:styleId="f">
    <w:name w:val="f"/>
    <w:basedOn w:val="Normal"/>
    <w:rsid w:val="00CA434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ij">
    <w:name w:val="aij"/>
    <w:basedOn w:val="DefaultParagraphFont"/>
    <w:rsid w:val="00C1687A"/>
  </w:style>
  <w:style w:type="paragraph" w:customStyle="1" w:styleId="aka">
    <w:name w:val="aka"/>
    <w:basedOn w:val="Normal"/>
    <w:rsid w:val="00C168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jj">
    <w:name w:val="ajj"/>
    <w:basedOn w:val="DefaultParagraphFont"/>
    <w:rsid w:val="00C1687A"/>
  </w:style>
  <w:style w:type="character" w:customStyle="1" w:styleId="ahc">
    <w:name w:val="ahc"/>
    <w:basedOn w:val="DefaultParagraphFont"/>
    <w:rsid w:val="00C1687A"/>
  </w:style>
  <w:style w:type="character" w:customStyle="1" w:styleId="ahb">
    <w:name w:val="ahb"/>
    <w:basedOn w:val="DefaultParagraphFont"/>
    <w:rsid w:val="00C1687A"/>
  </w:style>
  <w:style w:type="paragraph" w:customStyle="1" w:styleId="akj">
    <w:name w:val="akj"/>
    <w:basedOn w:val="Normal"/>
    <w:rsid w:val="00C168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kk">
    <w:name w:val="akk"/>
    <w:basedOn w:val="Normal"/>
    <w:rsid w:val="00C168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gx">
    <w:name w:val="agx"/>
    <w:basedOn w:val="DefaultParagraphFont"/>
    <w:rsid w:val="00C1687A"/>
  </w:style>
  <w:style w:type="paragraph" w:customStyle="1" w:styleId="akl">
    <w:name w:val="akl"/>
    <w:basedOn w:val="Normal"/>
    <w:rsid w:val="00C168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km">
    <w:name w:val="akm"/>
    <w:basedOn w:val="Normal"/>
    <w:rsid w:val="00C168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gs">
    <w:name w:val="ags"/>
    <w:basedOn w:val="DefaultParagraphFont"/>
    <w:rsid w:val="00C1687A"/>
  </w:style>
  <w:style w:type="paragraph" w:customStyle="1" w:styleId="akn">
    <w:name w:val="akn"/>
    <w:basedOn w:val="Normal"/>
    <w:rsid w:val="00C168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ko">
    <w:name w:val="ako"/>
    <w:basedOn w:val="Normal"/>
    <w:rsid w:val="00C168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gn">
    <w:name w:val="agn"/>
    <w:basedOn w:val="DefaultParagraphFont"/>
    <w:rsid w:val="00C1687A"/>
  </w:style>
  <w:style w:type="character" w:customStyle="1" w:styleId="q">
    <w:name w:val="q"/>
    <w:basedOn w:val="DefaultParagraphFont"/>
    <w:rsid w:val="00226B72"/>
  </w:style>
  <w:style w:type="character" w:customStyle="1" w:styleId="u">
    <w:name w:val="u"/>
    <w:basedOn w:val="DefaultParagraphFont"/>
    <w:rsid w:val="004C53FC"/>
  </w:style>
  <w:style w:type="paragraph" w:customStyle="1" w:styleId="rd">
    <w:name w:val="rd"/>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oz">
    <w:name w:val="oz"/>
    <w:basedOn w:val="DefaultParagraphFont"/>
    <w:rsid w:val="00A03652"/>
  </w:style>
  <w:style w:type="paragraph" w:customStyle="1" w:styleId="re">
    <w:name w:val="re"/>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ox">
    <w:name w:val="ox"/>
    <w:basedOn w:val="DefaultParagraphFont"/>
    <w:rsid w:val="00A03652"/>
  </w:style>
  <w:style w:type="paragraph" w:customStyle="1" w:styleId="rf">
    <w:name w:val="rf"/>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rg">
    <w:name w:val="rg"/>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rh">
    <w:name w:val="rh"/>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ou">
    <w:name w:val="ou"/>
    <w:basedOn w:val="DefaultParagraphFont"/>
    <w:rsid w:val="00A03652"/>
  </w:style>
  <w:style w:type="paragraph" w:customStyle="1" w:styleId="ri">
    <w:name w:val="ri"/>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or">
    <w:name w:val="or"/>
    <w:basedOn w:val="DefaultParagraphFont"/>
    <w:rsid w:val="00A03652"/>
  </w:style>
  <w:style w:type="paragraph" w:customStyle="1" w:styleId="rj">
    <w:name w:val="rj"/>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rk">
    <w:name w:val="rk"/>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rl">
    <w:name w:val="rl"/>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rm">
    <w:name w:val="rm"/>
    <w:basedOn w:val="Normal"/>
    <w:rsid w:val="00A0365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i">
    <w:name w:val="ai"/>
    <w:basedOn w:val="Normal"/>
    <w:rsid w:val="009878F9"/>
    <w:pPr>
      <w:suppressAutoHyphens w:val="0"/>
      <w:autoSpaceDN/>
      <w:jc w:val="center"/>
      <w:textAlignment w:val="auto"/>
    </w:pPr>
    <w:rPr>
      <w:rFonts w:ascii="Calibri" w:eastAsiaTheme="minorHAnsi" w:hAnsi="Calibri"/>
      <w:b/>
      <w:bCs/>
      <w:sz w:val="22"/>
      <w:lang w:eastAsia="en-GB"/>
    </w:rPr>
  </w:style>
  <w:style w:type="paragraph" w:customStyle="1" w:styleId="al">
    <w:name w:val="al"/>
    <w:basedOn w:val="Normal"/>
    <w:rsid w:val="009878F9"/>
    <w:pPr>
      <w:suppressAutoHyphens w:val="0"/>
      <w:autoSpaceDN/>
      <w:spacing w:after="0" w:line="240" w:lineRule="auto"/>
      <w:jc w:val="center"/>
      <w:textAlignment w:val="auto"/>
    </w:pPr>
    <w:rPr>
      <w:rFonts w:ascii="Calibri" w:eastAsiaTheme="minorHAnsi" w:hAnsi="Calibri"/>
      <w:b/>
      <w:bCs/>
      <w:sz w:val="22"/>
      <w:lang w:eastAsia="en-GB"/>
    </w:rPr>
  </w:style>
  <w:style w:type="paragraph" w:customStyle="1" w:styleId="am">
    <w:name w:val="am"/>
    <w:basedOn w:val="Normal"/>
    <w:rsid w:val="009878F9"/>
    <w:pPr>
      <w:suppressAutoHyphens w:val="0"/>
      <w:autoSpaceDN/>
      <w:spacing w:after="0" w:line="240" w:lineRule="auto"/>
      <w:textAlignment w:val="auto"/>
    </w:pPr>
    <w:rPr>
      <w:rFonts w:ascii="Calibri" w:eastAsiaTheme="minorHAnsi" w:hAnsi="Calibri"/>
      <w:sz w:val="22"/>
      <w:lang w:eastAsia="en-GB"/>
    </w:rPr>
  </w:style>
  <w:style w:type="paragraph" w:customStyle="1" w:styleId="an">
    <w:name w:val="an"/>
    <w:basedOn w:val="Normal"/>
    <w:rsid w:val="009878F9"/>
    <w:pPr>
      <w:suppressAutoHyphens w:val="0"/>
      <w:autoSpaceDN/>
      <w:spacing w:after="0" w:line="240" w:lineRule="auto"/>
      <w:jc w:val="center"/>
      <w:textAlignment w:val="auto"/>
    </w:pPr>
    <w:rPr>
      <w:rFonts w:ascii="Calibri" w:eastAsiaTheme="minorHAnsi" w:hAnsi="Calibri"/>
      <w:sz w:val="22"/>
      <w:lang w:eastAsia="en-GB"/>
    </w:rPr>
  </w:style>
  <w:style w:type="character" w:customStyle="1" w:styleId="af">
    <w:name w:val="af"/>
    <w:basedOn w:val="DefaultParagraphFont"/>
    <w:rsid w:val="009878F9"/>
    <w:rPr>
      <w:rFonts w:ascii="Arial" w:hAnsi="Arial" w:cs="Arial" w:hint="default"/>
    </w:rPr>
  </w:style>
  <w:style w:type="character" w:customStyle="1" w:styleId="ac">
    <w:name w:val="ac"/>
    <w:basedOn w:val="DefaultParagraphFont"/>
    <w:rsid w:val="009878F9"/>
    <w:rPr>
      <w:color w:val="000000"/>
    </w:rPr>
  </w:style>
  <w:style w:type="paragraph" w:customStyle="1" w:styleId="abt">
    <w:name w:val="abt"/>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bn">
    <w:name w:val="abn"/>
    <w:basedOn w:val="DefaultParagraphFont"/>
    <w:rsid w:val="006D0569"/>
  </w:style>
  <w:style w:type="paragraph" w:customStyle="1" w:styleId="ad">
    <w:name w:val="ad"/>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bw">
    <w:name w:val="abw"/>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bi">
    <w:name w:val="abi"/>
    <w:basedOn w:val="DefaultParagraphFont"/>
    <w:rsid w:val="006D0569"/>
  </w:style>
  <w:style w:type="paragraph" w:customStyle="1" w:styleId="abx">
    <w:name w:val="abx"/>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by">
    <w:name w:val="aby"/>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bd">
    <w:name w:val="abd"/>
    <w:basedOn w:val="DefaultParagraphFont"/>
    <w:rsid w:val="006D0569"/>
  </w:style>
  <w:style w:type="character" w:customStyle="1" w:styleId="abg">
    <w:name w:val="abg"/>
    <w:basedOn w:val="DefaultParagraphFont"/>
    <w:rsid w:val="006D0569"/>
  </w:style>
  <w:style w:type="paragraph" w:customStyle="1" w:styleId="abzrae201699541947">
    <w:name w:val="abz_rae__201699541947"/>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bzrae2016995410906">
    <w:name w:val="abz_rae__2016995410906"/>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bzrae20169953910296">
    <w:name w:val="abz_rae__20169953910296"/>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bzrae20169953914765">
    <w:name w:val="abz_rae__20169953914765"/>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bzrae20169953918140">
    <w:name w:val="abz_rae__20169953918140"/>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bzrae2016995406625">
    <w:name w:val="abz_rae__2016995406625"/>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bz">
    <w:name w:val="abz"/>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ca">
    <w:name w:val="aca"/>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aw">
    <w:name w:val="aaw"/>
    <w:basedOn w:val="DefaultParagraphFont"/>
    <w:rsid w:val="006D0569"/>
  </w:style>
  <w:style w:type="character" w:customStyle="1" w:styleId="aav">
    <w:name w:val="aav"/>
    <w:basedOn w:val="DefaultParagraphFont"/>
    <w:rsid w:val="006D0569"/>
  </w:style>
  <w:style w:type="paragraph" w:customStyle="1" w:styleId="acbrae20169954025718">
    <w:name w:val="acb_rae__20169954025718"/>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at">
    <w:name w:val="aat"/>
    <w:basedOn w:val="DefaultParagraphFont"/>
    <w:rsid w:val="006D0569"/>
  </w:style>
  <w:style w:type="paragraph" w:customStyle="1" w:styleId="acbrae2016995402993">
    <w:name w:val="acb_rae__2016995402993"/>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cc">
    <w:name w:val="acc"/>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acdrae20169954032406">
    <w:name w:val="acd_rae__20169954032406"/>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an">
    <w:name w:val="aan"/>
    <w:basedOn w:val="DefaultParagraphFont"/>
    <w:rsid w:val="006D0569"/>
  </w:style>
  <w:style w:type="paragraph" w:customStyle="1" w:styleId="ace">
    <w:name w:val="ace"/>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am">
    <w:name w:val="aam"/>
    <w:basedOn w:val="DefaultParagraphFont"/>
    <w:rsid w:val="006D0569"/>
  </w:style>
  <w:style w:type="paragraph" w:customStyle="1" w:styleId="acf">
    <w:name w:val="acf"/>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ak">
    <w:name w:val="aak"/>
    <w:basedOn w:val="DefaultParagraphFont"/>
    <w:rsid w:val="006D0569"/>
  </w:style>
  <w:style w:type="character" w:customStyle="1" w:styleId="aaj">
    <w:name w:val="aaj"/>
    <w:basedOn w:val="DefaultParagraphFont"/>
    <w:rsid w:val="006D0569"/>
  </w:style>
  <w:style w:type="paragraph" w:customStyle="1" w:styleId="acm">
    <w:name w:val="acm"/>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yz">
    <w:name w:val="yz"/>
    <w:basedOn w:val="DefaultParagraphFont"/>
    <w:rsid w:val="006D0569"/>
  </w:style>
  <w:style w:type="paragraph" w:customStyle="1" w:styleId="acn">
    <w:name w:val="acn"/>
    <w:basedOn w:val="Normal"/>
    <w:rsid w:val="006D056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a">
    <w:name w:val="aa"/>
    <w:basedOn w:val="DefaultParagraphFont"/>
    <w:rsid w:val="005E11A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487">
      <w:bodyDiv w:val="1"/>
      <w:marLeft w:val="0"/>
      <w:marRight w:val="0"/>
      <w:marTop w:val="0"/>
      <w:marBottom w:val="0"/>
      <w:divBdr>
        <w:top w:val="none" w:sz="0" w:space="0" w:color="auto"/>
        <w:left w:val="none" w:sz="0" w:space="0" w:color="auto"/>
        <w:bottom w:val="none" w:sz="0" w:space="0" w:color="auto"/>
        <w:right w:val="none" w:sz="0" w:space="0" w:color="auto"/>
      </w:divBdr>
    </w:div>
    <w:div w:id="521672760">
      <w:bodyDiv w:val="1"/>
      <w:marLeft w:val="0"/>
      <w:marRight w:val="0"/>
      <w:marTop w:val="0"/>
      <w:marBottom w:val="0"/>
      <w:divBdr>
        <w:top w:val="none" w:sz="0" w:space="0" w:color="auto"/>
        <w:left w:val="none" w:sz="0" w:space="0" w:color="auto"/>
        <w:bottom w:val="none" w:sz="0" w:space="0" w:color="auto"/>
        <w:right w:val="none" w:sz="0" w:space="0" w:color="auto"/>
      </w:divBdr>
    </w:div>
    <w:div w:id="532156455">
      <w:bodyDiv w:val="1"/>
      <w:marLeft w:val="0"/>
      <w:marRight w:val="0"/>
      <w:marTop w:val="0"/>
      <w:marBottom w:val="0"/>
      <w:divBdr>
        <w:top w:val="none" w:sz="0" w:space="0" w:color="auto"/>
        <w:left w:val="none" w:sz="0" w:space="0" w:color="auto"/>
        <w:bottom w:val="none" w:sz="0" w:space="0" w:color="auto"/>
        <w:right w:val="none" w:sz="0" w:space="0" w:color="auto"/>
      </w:divBdr>
    </w:div>
    <w:div w:id="709719568">
      <w:bodyDiv w:val="1"/>
      <w:marLeft w:val="0"/>
      <w:marRight w:val="0"/>
      <w:marTop w:val="0"/>
      <w:marBottom w:val="0"/>
      <w:divBdr>
        <w:top w:val="none" w:sz="0" w:space="0" w:color="auto"/>
        <w:left w:val="none" w:sz="0" w:space="0" w:color="auto"/>
        <w:bottom w:val="none" w:sz="0" w:space="0" w:color="auto"/>
        <w:right w:val="none" w:sz="0" w:space="0" w:color="auto"/>
      </w:divBdr>
    </w:div>
    <w:div w:id="767504083">
      <w:bodyDiv w:val="1"/>
      <w:marLeft w:val="0"/>
      <w:marRight w:val="0"/>
      <w:marTop w:val="0"/>
      <w:marBottom w:val="0"/>
      <w:divBdr>
        <w:top w:val="none" w:sz="0" w:space="0" w:color="auto"/>
        <w:left w:val="none" w:sz="0" w:space="0" w:color="auto"/>
        <w:bottom w:val="none" w:sz="0" w:space="0" w:color="auto"/>
        <w:right w:val="none" w:sz="0" w:space="0" w:color="auto"/>
      </w:divBdr>
    </w:div>
    <w:div w:id="883176270">
      <w:bodyDiv w:val="1"/>
      <w:marLeft w:val="0"/>
      <w:marRight w:val="0"/>
      <w:marTop w:val="0"/>
      <w:marBottom w:val="0"/>
      <w:divBdr>
        <w:top w:val="none" w:sz="0" w:space="0" w:color="auto"/>
        <w:left w:val="none" w:sz="0" w:space="0" w:color="auto"/>
        <w:bottom w:val="none" w:sz="0" w:space="0" w:color="auto"/>
        <w:right w:val="none" w:sz="0" w:space="0" w:color="auto"/>
      </w:divBdr>
    </w:div>
    <w:div w:id="1064452721">
      <w:bodyDiv w:val="1"/>
      <w:marLeft w:val="0"/>
      <w:marRight w:val="0"/>
      <w:marTop w:val="0"/>
      <w:marBottom w:val="0"/>
      <w:divBdr>
        <w:top w:val="none" w:sz="0" w:space="0" w:color="auto"/>
        <w:left w:val="none" w:sz="0" w:space="0" w:color="auto"/>
        <w:bottom w:val="none" w:sz="0" w:space="0" w:color="auto"/>
        <w:right w:val="none" w:sz="0" w:space="0" w:color="auto"/>
      </w:divBdr>
    </w:div>
    <w:div w:id="1106729192">
      <w:bodyDiv w:val="1"/>
      <w:marLeft w:val="0"/>
      <w:marRight w:val="0"/>
      <w:marTop w:val="0"/>
      <w:marBottom w:val="0"/>
      <w:divBdr>
        <w:top w:val="none" w:sz="0" w:space="0" w:color="auto"/>
        <w:left w:val="none" w:sz="0" w:space="0" w:color="auto"/>
        <w:bottom w:val="none" w:sz="0" w:space="0" w:color="auto"/>
        <w:right w:val="none" w:sz="0" w:space="0" w:color="auto"/>
      </w:divBdr>
    </w:div>
    <w:div w:id="1171218236">
      <w:bodyDiv w:val="1"/>
      <w:marLeft w:val="0"/>
      <w:marRight w:val="0"/>
      <w:marTop w:val="0"/>
      <w:marBottom w:val="0"/>
      <w:divBdr>
        <w:top w:val="none" w:sz="0" w:space="0" w:color="auto"/>
        <w:left w:val="none" w:sz="0" w:space="0" w:color="auto"/>
        <w:bottom w:val="none" w:sz="0" w:space="0" w:color="auto"/>
        <w:right w:val="none" w:sz="0" w:space="0" w:color="auto"/>
      </w:divBdr>
    </w:div>
    <w:div w:id="1384257913">
      <w:bodyDiv w:val="1"/>
      <w:marLeft w:val="0"/>
      <w:marRight w:val="0"/>
      <w:marTop w:val="0"/>
      <w:marBottom w:val="0"/>
      <w:divBdr>
        <w:top w:val="none" w:sz="0" w:space="0" w:color="auto"/>
        <w:left w:val="none" w:sz="0" w:space="0" w:color="auto"/>
        <w:bottom w:val="none" w:sz="0" w:space="0" w:color="auto"/>
        <w:right w:val="none" w:sz="0" w:space="0" w:color="auto"/>
      </w:divBdr>
    </w:div>
    <w:div w:id="1455099252">
      <w:bodyDiv w:val="1"/>
      <w:marLeft w:val="0"/>
      <w:marRight w:val="0"/>
      <w:marTop w:val="0"/>
      <w:marBottom w:val="0"/>
      <w:divBdr>
        <w:top w:val="none" w:sz="0" w:space="0" w:color="auto"/>
        <w:left w:val="none" w:sz="0" w:space="0" w:color="auto"/>
        <w:bottom w:val="none" w:sz="0" w:space="0" w:color="auto"/>
        <w:right w:val="none" w:sz="0" w:space="0" w:color="auto"/>
      </w:divBdr>
    </w:div>
    <w:div w:id="1456677332">
      <w:bodyDiv w:val="1"/>
      <w:marLeft w:val="0"/>
      <w:marRight w:val="0"/>
      <w:marTop w:val="0"/>
      <w:marBottom w:val="0"/>
      <w:divBdr>
        <w:top w:val="none" w:sz="0" w:space="0" w:color="auto"/>
        <w:left w:val="none" w:sz="0" w:space="0" w:color="auto"/>
        <w:bottom w:val="none" w:sz="0" w:space="0" w:color="auto"/>
        <w:right w:val="none" w:sz="0" w:space="0" w:color="auto"/>
      </w:divBdr>
    </w:div>
    <w:div w:id="1531412126">
      <w:bodyDiv w:val="1"/>
      <w:marLeft w:val="0"/>
      <w:marRight w:val="0"/>
      <w:marTop w:val="0"/>
      <w:marBottom w:val="0"/>
      <w:divBdr>
        <w:top w:val="none" w:sz="0" w:space="0" w:color="auto"/>
        <w:left w:val="none" w:sz="0" w:space="0" w:color="auto"/>
        <w:bottom w:val="none" w:sz="0" w:space="0" w:color="auto"/>
        <w:right w:val="none" w:sz="0" w:space="0" w:color="auto"/>
      </w:divBdr>
    </w:div>
    <w:div w:id="1545369641">
      <w:bodyDiv w:val="1"/>
      <w:marLeft w:val="0"/>
      <w:marRight w:val="0"/>
      <w:marTop w:val="0"/>
      <w:marBottom w:val="0"/>
      <w:divBdr>
        <w:top w:val="none" w:sz="0" w:space="0" w:color="auto"/>
        <w:left w:val="none" w:sz="0" w:space="0" w:color="auto"/>
        <w:bottom w:val="none" w:sz="0" w:space="0" w:color="auto"/>
        <w:right w:val="none" w:sz="0" w:space="0" w:color="auto"/>
      </w:divBdr>
    </w:div>
    <w:div w:id="1580406663">
      <w:bodyDiv w:val="1"/>
      <w:marLeft w:val="0"/>
      <w:marRight w:val="0"/>
      <w:marTop w:val="0"/>
      <w:marBottom w:val="0"/>
      <w:divBdr>
        <w:top w:val="none" w:sz="0" w:space="0" w:color="auto"/>
        <w:left w:val="none" w:sz="0" w:space="0" w:color="auto"/>
        <w:bottom w:val="none" w:sz="0" w:space="0" w:color="auto"/>
        <w:right w:val="none" w:sz="0" w:space="0" w:color="auto"/>
      </w:divBdr>
    </w:div>
    <w:div w:id="1594319754">
      <w:bodyDiv w:val="1"/>
      <w:marLeft w:val="0"/>
      <w:marRight w:val="0"/>
      <w:marTop w:val="0"/>
      <w:marBottom w:val="0"/>
      <w:divBdr>
        <w:top w:val="none" w:sz="0" w:space="0" w:color="auto"/>
        <w:left w:val="none" w:sz="0" w:space="0" w:color="auto"/>
        <w:bottom w:val="none" w:sz="0" w:space="0" w:color="auto"/>
        <w:right w:val="none" w:sz="0" w:space="0" w:color="auto"/>
      </w:divBdr>
    </w:div>
    <w:div w:id="1695419642">
      <w:bodyDiv w:val="1"/>
      <w:marLeft w:val="0"/>
      <w:marRight w:val="0"/>
      <w:marTop w:val="0"/>
      <w:marBottom w:val="0"/>
      <w:divBdr>
        <w:top w:val="none" w:sz="0" w:space="0" w:color="auto"/>
        <w:left w:val="none" w:sz="0" w:space="0" w:color="auto"/>
        <w:bottom w:val="none" w:sz="0" w:space="0" w:color="auto"/>
        <w:right w:val="none" w:sz="0" w:space="0" w:color="auto"/>
      </w:divBdr>
    </w:div>
    <w:div w:id="1770154267">
      <w:bodyDiv w:val="1"/>
      <w:marLeft w:val="0"/>
      <w:marRight w:val="0"/>
      <w:marTop w:val="0"/>
      <w:marBottom w:val="0"/>
      <w:divBdr>
        <w:top w:val="none" w:sz="0" w:space="0" w:color="auto"/>
        <w:left w:val="none" w:sz="0" w:space="0" w:color="auto"/>
        <w:bottom w:val="none" w:sz="0" w:space="0" w:color="auto"/>
        <w:right w:val="none" w:sz="0" w:space="0" w:color="auto"/>
      </w:divBdr>
    </w:div>
    <w:div w:id="1787239354">
      <w:bodyDiv w:val="1"/>
      <w:marLeft w:val="0"/>
      <w:marRight w:val="0"/>
      <w:marTop w:val="0"/>
      <w:marBottom w:val="0"/>
      <w:divBdr>
        <w:top w:val="none" w:sz="0" w:space="0" w:color="auto"/>
        <w:left w:val="none" w:sz="0" w:space="0" w:color="auto"/>
        <w:bottom w:val="none" w:sz="0" w:space="0" w:color="auto"/>
        <w:right w:val="none" w:sz="0" w:space="0" w:color="auto"/>
      </w:divBdr>
    </w:div>
    <w:div w:id="1799952049">
      <w:bodyDiv w:val="1"/>
      <w:marLeft w:val="0"/>
      <w:marRight w:val="0"/>
      <w:marTop w:val="0"/>
      <w:marBottom w:val="0"/>
      <w:divBdr>
        <w:top w:val="none" w:sz="0" w:space="0" w:color="auto"/>
        <w:left w:val="none" w:sz="0" w:space="0" w:color="auto"/>
        <w:bottom w:val="none" w:sz="0" w:space="0" w:color="auto"/>
        <w:right w:val="none" w:sz="0" w:space="0" w:color="auto"/>
      </w:divBdr>
    </w:div>
    <w:div w:id="1808860815">
      <w:bodyDiv w:val="1"/>
      <w:marLeft w:val="0"/>
      <w:marRight w:val="0"/>
      <w:marTop w:val="0"/>
      <w:marBottom w:val="0"/>
      <w:divBdr>
        <w:top w:val="none" w:sz="0" w:space="0" w:color="auto"/>
        <w:left w:val="none" w:sz="0" w:space="0" w:color="auto"/>
        <w:bottom w:val="none" w:sz="0" w:space="0" w:color="auto"/>
        <w:right w:val="none" w:sz="0" w:space="0" w:color="auto"/>
      </w:divBdr>
      <w:divsChild>
        <w:div w:id="1829594073">
          <w:marLeft w:val="720"/>
          <w:marRight w:val="720"/>
          <w:marTop w:val="1440"/>
          <w:marBottom w:val="720"/>
          <w:divBdr>
            <w:top w:val="none" w:sz="0" w:space="0" w:color="auto"/>
            <w:left w:val="none" w:sz="0" w:space="0" w:color="auto"/>
            <w:bottom w:val="none" w:sz="0" w:space="0" w:color="auto"/>
            <w:right w:val="none" w:sz="0" w:space="0" w:color="auto"/>
          </w:divBdr>
        </w:div>
        <w:div w:id="945384545">
          <w:marLeft w:val="720"/>
          <w:marRight w:val="720"/>
          <w:marTop w:val="1440"/>
          <w:marBottom w:val="720"/>
          <w:divBdr>
            <w:top w:val="none" w:sz="0" w:space="0" w:color="auto"/>
            <w:left w:val="none" w:sz="0" w:space="0" w:color="auto"/>
            <w:bottom w:val="none" w:sz="0" w:space="0" w:color="auto"/>
            <w:right w:val="none" w:sz="0" w:space="0" w:color="auto"/>
          </w:divBdr>
        </w:div>
      </w:divsChild>
    </w:div>
    <w:div w:id="1824926194">
      <w:bodyDiv w:val="1"/>
      <w:marLeft w:val="0"/>
      <w:marRight w:val="0"/>
      <w:marTop w:val="0"/>
      <w:marBottom w:val="0"/>
      <w:divBdr>
        <w:top w:val="none" w:sz="0" w:space="0" w:color="auto"/>
        <w:left w:val="none" w:sz="0" w:space="0" w:color="auto"/>
        <w:bottom w:val="none" w:sz="0" w:space="0" w:color="auto"/>
        <w:right w:val="none" w:sz="0" w:space="0" w:color="auto"/>
      </w:divBdr>
    </w:div>
    <w:div w:id="1864241473">
      <w:bodyDiv w:val="1"/>
      <w:marLeft w:val="0"/>
      <w:marRight w:val="0"/>
      <w:marTop w:val="0"/>
      <w:marBottom w:val="0"/>
      <w:divBdr>
        <w:top w:val="none" w:sz="0" w:space="0" w:color="auto"/>
        <w:left w:val="none" w:sz="0" w:space="0" w:color="auto"/>
        <w:bottom w:val="none" w:sz="0" w:space="0" w:color="auto"/>
        <w:right w:val="none" w:sz="0" w:space="0" w:color="auto"/>
      </w:divBdr>
    </w:div>
    <w:div w:id="1883714729">
      <w:bodyDiv w:val="1"/>
      <w:marLeft w:val="0"/>
      <w:marRight w:val="0"/>
      <w:marTop w:val="0"/>
      <w:marBottom w:val="0"/>
      <w:divBdr>
        <w:top w:val="none" w:sz="0" w:space="0" w:color="auto"/>
        <w:left w:val="none" w:sz="0" w:space="0" w:color="auto"/>
        <w:bottom w:val="none" w:sz="0" w:space="0" w:color="auto"/>
        <w:right w:val="none" w:sz="0" w:space="0" w:color="auto"/>
      </w:divBdr>
    </w:div>
    <w:div w:id="1919092847">
      <w:bodyDiv w:val="1"/>
      <w:marLeft w:val="0"/>
      <w:marRight w:val="0"/>
      <w:marTop w:val="0"/>
      <w:marBottom w:val="0"/>
      <w:divBdr>
        <w:top w:val="none" w:sz="0" w:space="0" w:color="auto"/>
        <w:left w:val="none" w:sz="0" w:space="0" w:color="auto"/>
        <w:bottom w:val="none" w:sz="0" w:space="0" w:color="auto"/>
        <w:right w:val="none" w:sz="0" w:space="0" w:color="auto"/>
      </w:divBdr>
    </w:div>
    <w:div w:id="1978948436">
      <w:bodyDiv w:val="1"/>
      <w:marLeft w:val="0"/>
      <w:marRight w:val="0"/>
      <w:marTop w:val="0"/>
      <w:marBottom w:val="0"/>
      <w:divBdr>
        <w:top w:val="none" w:sz="0" w:space="0" w:color="auto"/>
        <w:left w:val="none" w:sz="0" w:space="0" w:color="auto"/>
        <w:bottom w:val="none" w:sz="0" w:space="0" w:color="auto"/>
        <w:right w:val="none" w:sz="0" w:space="0" w:color="auto"/>
      </w:divBdr>
    </w:div>
    <w:div w:id="2058780187">
      <w:bodyDiv w:val="1"/>
      <w:marLeft w:val="0"/>
      <w:marRight w:val="0"/>
      <w:marTop w:val="0"/>
      <w:marBottom w:val="0"/>
      <w:divBdr>
        <w:top w:val="none" w:sz="0" w:space="0" w:color="auto"/>
        <w:left w:val="none" w:sz="0" w:space="0" w:color="auto"/>
        <w:bottom w:val="none" w:sz="0" w:space="0" w:color="auto"/>
        <w:right w:val="none" w:sz="0" w:space="0" w:color="auto"/>
      </w:divBdr>
    </w:div>
    <w:div w:id="207338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home?trk=nav_responsive_tab_home" TargetMode="External"/><Relationship Id="rId13" Type="http://schemas.openxmlformats.org/officeDocument/2006/relationships/image" Target="media/image3.png"/><Relationship Id="rId18" Type="http://schemas.openxmlformats.org/officeDocument/2006/relationships/hyperlink" Target="http://www.langtoncapital.co.uk/upcoming-results-events" TargetMode="External"/><Relationship Id="rId26" Type="http://schemas.openxmlformats.org/officeDocument/2006/relationships/hyperlink" Target="http://www.langtoncapital.co.uk/who-we-are-what-we-do" TargetMode="External"/><Relationship Id="rId3" Type="http://schemas.openxmlformats.org/officeDocument/2006/relationships/styles" Target="styles.xml"/><Relationship Id="rId21" Type="http://schemas.openxmlformats.org/officeDocument/2006/relationships/hyperlink" Target="http://www.linkedin.com/profile/view?id=85312462&amp;authType=name&amp;authToken=qoBn&amp;locale=en_US&amp;pvs=pp&amp;trk=ppro_viewmor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 TargetMode="External"/><Relationship Id="rId17" Type="http://schemas.openxmlformats.org/officeDocument/2006/relationships/hyperlink" Target="http://www.langtoncapital.co.uk/who-we-are-what-we-do" TargetMode="External"/><Relationship Id="rId25" Type="http://schemas.openxmlformats.org/officeDocument/2006/relationships/hyperlink" Target="http://www.langtoncapital.co.uk/a-day-in-the-lif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ngtoncapital.co.uk/a-day-in-the-life" TargetMode="External"/><Relationship Id="rId20" Type="http://schemas.openxmlformats.org/officeDocument/2006/relationships/hyperlink" Target="http://www.langtoncapital.co.uk/upcoming-results-events/home-2" TargetMode="External"/><Relationship Id="rId29" Type="http://schemas.openxmlformats.org/officeDocument/2006/relationships/hyperlink" Target="http://www.langtoncapital.co.uk/upcoming-results-events/hom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langtoncapital.co.uk/upcoming-results-events/recent-leisure-updates" TargetMode="External"/><Relationship Id="rId32" Type="http://schemas.openxmlformats.org/officeDocument/2006/relationships/hyperlink" Target="mailto:mark.brumby@langtoncapital.co.uk" TargetMode="External"/><Relationship Id="rId5" Type="http://schemas.openxmlformats.org/officeDocument/2006/relationships/webSettings" Target="webSettings.xml"/><Relationship Id="rId15" Type="http://schemas.openxmlformats.org/officeDocument/2006/relationships/hyperlink" Target="http://www.langtoncapital.co.uk/upcoming-results-events/recent-leisure-updates" TargetMode="External"/><Relationship Id="rId23" Type="http://schemas.openxmlformats.org/officeDocument/2006/relationships/hyperlink" Target="http://www.langtoncapital.co.uk/" TargetMode="External"/><Relationship Id="rId28" Type="http://schemas.openxmlformats.org/officeDocument/2006/relationships/hyperlink" Target="http://www.langtoncapital.co.uk/upcoming-results-events/company-updates" TargetMode="External"/><Relationship Id="rId36" Type="http://schemas.openxmlformats.org/officeDocument/2006/relationships/theme" Target="theme/theme1.xml"/><Relationship Id="rId10" Type="http://schemas.openxmlformats.org/officeDocument/2006/relationships/hyperlink" Target="https://www.facebook.com/pages/Langton-Capital/259278650765476" TargetMode="External"/><Relationship Id="rId19" Type="http://schemas.openxmlformats.org/officeDocument/2006/relationships/hyperlink" Target="http://www.langtoncapital.co.uk/upcoming-results-events/company-updates"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angtoncapital.co.uk/" TargetMode="External"/><Relationship Id="rId22" Type="http://schemas.openxmlformats.org/officeDocument/2006/relationships/image" Target="media/image4.png"/><Relationship Id="rId27" Type="http://schemas.openxmlformats.org/officeDocument/2006/relationships/hyperlink" Target="http://www.langtoncapital.co.uk/upcoming-results-events" TargetMode="External"/><Relationship Id="rId30" Type="http://schemas.openxmlformats.org/officeDocument/2006/relationships/hyperlink" Target="http://www.linkedin.com/profile/view?id=85312462&amp;authType=name&amp;authToken=qoBn&amp;locale=en_US&amp;pvs=pp&amp;trk=ppro_viewmore"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k.brumby@langtoncapital.co.uk" TargetMode="External"/><Relationship Id="rId1" Type="http://schemas.openxmlformats.org/officeDocument/2006/relationships/hyperlink" Target="mailto:Mark.brumby@langtoncapi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3ADC-8120-43C5-BE46-486018C5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Mark Brumby</cp:lastModifiedBy>
  <cp:revision>4</cp:revision>
  <cp:lastPrinted>2017-01-18T07:14:00Z</cp:lastPrinted>
  <dcterms:created xsi:type="dcterms:W3CDTF">2017-03-09T19:55:00Z</dcterms:created>
  <dcterms:modified xsi:type="dcterms:W3CDTF">2017-03-09T20:03:00Z</dcterms:modified>
</cp:coreProperties>
</file>